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C4" w:rsidRPr="00FA6F99" w:rsidRDefault="00B826C4" w:rsidP="00B826C4">
      <w:pPr>
        <w:ind w:left="5664" w:firstLine="708"/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Додаток 1</w:t>
      </w:r>
    </w:p>
    <w:p w:rsidR="00B826C4" w:rsidRPr="00FA6F99" w:rsidRDefault="00B826C4" w:rsidP="00B826C4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  <w:t>до розпорядження міського голови</w:t>
      </w:r>
    </w:p>
    <w:p w:rsidR="00B826C4" w:rsidRDefault="00B826C4" w:rsidP="00B826C4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="00C50E2B">
        <w:rPr>
          <w:sz w:val="28"/>
          <w:szCs w:val="28"/>
          <w:lang w:val="uk-UA"/>
        </w:rPr>
        <w:t xml:space="preserve">18 серпня </w:t>
      </w:r>
      <w:r w:rsidRPr="00B826C4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року № </w:t>
      </w:r>
      <w:r w:rsidR="00C50E2B">
        <w:rPr>
          <w:sz w:val="28"/>
          <w:szCs w:val="28"/>
          <w:lang w:val="uk-UA"/>
        </w:rPr>
        <w:t>217-р</w:t>
      </w:r>
    </w:p>
    <w:p w:rsidR="00AB42D7" w:rsidRDefault="00AB42D7" w:rsidP="00B826C4">
      <w:pPr>
        <w:jc w:val="both"/>
        <w:rPr>
          <w:sz w:val="28"/>
          <w:szCs w:val="28"/>
          <w:lang w:val="uk-UA"/>
        </w:rPr>
      </w:pPr>
    </w:p>
    <w:p w:rsidR="00060280" w:rsidRDefault="00AB42D7" w:rsidP="00AB42D7">
      <w:pPr>
        <w:jc w:val="center"/>
        <w:rPr>
          <w:b/>
          <w:sz w:val="28"/>
          <w:szCs w:val="28"/>
          <w:lang w:val="uk-UA"/>
        </w:rPr>
      </w:pPr>
      <w:r w:rsidRPr="00AB42D7">
        <w:rPr>
          <w:b/>
          <w:sz w:val="28"/>
          <w:szCs w:val="28"/>
          <w:lang w:val="uk-UA"/>
        </w:rPr>
        <w:t xml:space="preserve">Перелік наборів даних, які підлягають оприлюдненню у формі відкритих даних, розпорядником яких є </w:t>
      </w:r>
      <w:proofErr w:type="spellStart"/>
      <w:r w:rsidRPr="00AB42D7">
        <w:rPr>
          <w:b/>
          <w:sz w:val="28"/>
          <w:szCs w:val="28"/>
          <w:lang w:val="uk-UA"/>
        </w:rPr>
        <w:t>Вараська</w:t>
      </w:r>
      <w:proofErr w:type="spellEnd"/>
      <w:r w:rsidRPr="00AB42D7">
        <w:rPr>
          <w:b/>
          <w:sz w:val="28"/>
          <w:szCs w:val="28"/>
          <w:lang w:val="uk-UA"/>
        </w:rPr>
        <w:t xml:space="preserve"> міська рада </w:t>
      </w:r>
    </w:p>
    <w:p w:rsidR="00B826C4" w:rsidRPr="00AB42D7" w:rsidRDefault="00AB42D7" w:rsidP="00AB42D7">
      <w:pPr>
        <w:jc w:val="center"/>
        <w:rPr>
          <w:b/>
          <w:sz w:val="28"/>
          <w:szCs w:val="28"/>
          <w:lang w:val="uk-UA"/>
        </w:rPr>
      </w:pPr>
      <w:r w:rsidRPr="00AB42D7">
        <w:rPr>
          <w:b/>
          <w:sz w:val="28"/>
          <w:szCs w:val="28"/>
          <w:lang w:val="uk-UA"/>
        </w:rPr>
        <w:t>та її виконавчий комітет</w:t>
      </w:r>
    </w:p>
    <w:p w:rsidR="00AB42D7" w:rsidRPr="00FA6F99" w:rsidRDefault="00AB42D7" w:rsidP="00AB42D7">
      <w:pPr>
        <w:jc w:val="center"/>
        <w:rPr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137" w:tblpY="77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4110"/>
        <w:gridCol w:w="2835"/>
        <w:gridCol w:w="993"/>
        <w:gridCol w:w="1417"/>
      </w:tblGrid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rPr>
                <w:lang w:val="uk-UA"/>
              </w:rPr>
            </w:pPr>
            <w:r w:rsidRPr="007053C2">
              <w:rPr>
                <w:lang w:val="uk-UA"/>
              </w:rPr>
              <w:t>№</w:t>
            </w:r>
          </w:p>
          <w:p w:rsidR="00B826C4" w:rsidRPr="007053C2" w:rsidRDefault="00B826C4" w:rsidP="007053C2">
            <w:pPr>
              <w:spacing w:line="252" w:lineRule="auto"/>
              <w:rPr>
                <w:lang w:val="uk-UA"/>
              </w:rPr>
            </w:pPr>
            <w:r w:rsidRPr="007053C2">
              <w:rPr>
                <w:lang w:val="uk-UA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lang w:val="uk-UA"/>
              </w:rPr>
            </w:pPr>
            <w:r w:rsidRPr="007053C2">
              <w:rPr>
                <w:lang w:val="uk-UA"/>
              </w:rPr>
              <w:t xml:space="preserve">Назва набору даних </w:t>
            </w:r>
          </w:p>
          <w:p w:rsidR="00B826C4" w:rsidRPr="007053C2" w:rsidRDefault="00B826C4" w:rsidP="00110DBB">
            <w:pPr>
              <w:spacing w:line="252" w:lineRule="auto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left="142" w:right="198" w:firstLine="68"/>
              <w:jc w:val="center"/>
              <w:rPr>
                <w:lang w:val="uk-UA"/>
              </w:rPr>
            </w:pPr>
            <w:r w:rsidRPr="007053C2">
              <w:rPr>
                <w:lang w:val="uk-UA"/>
              </w:rPr>
              <w:t>Відповідальний виконавчий орган</w:t>
            </w:r>
          </w:p>
          <w:p w:rsidR="00B826C4" w:rsidRPr="007053C2" w:rsidRDefault="00B826C4" w:rsidP="00110DBB">
            <w:pPr>
              <w:spacing w:line="252" w:lineRule="auto"/>
              <w:ind w:left="142" w:right="198" w:firstLine="68"/>
              <w:jc w:val="center"/>
              <w:rPr>
                <w:lang w:val="uk-UA"/>
              </w:rPr>
            </w:pPr>
            <w:r w:rsidRPr="007053C2">
              <w:rPr>
                <w:lang w:val="uk-UA"/>
              </w:rPr>
              <w:t>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left="146" w:right="197"/>
              <w:jc w:val="center"/>
              <w:rPr>
                <w:lang w:val="uk-UA"/>
              </w:rPr>
            </w:pPr>
            <w:r w:rsidRPr="007053C2">
              <w:rPr>
                <w:lang w:val="uk-UA"/>
              </w:rPr>
              <w:t xml:space="preserve">Формат набору даних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0650E5">
            <w:pPr>
              <w:spacing w:line="252" w:lineRule="auto"/>
              <w:ind w:left="146" w:right="197"/>
              <w:jc w:val="center"/>
              <w:rPr>
                <w:sz w:val="22"/>
                <w:szCs w:val="22"/>
                <w:lang w:val="uk-UA"/>
              </w:rPr>
            </w:pPr>
            <w:r w:rsidRPr="007053C2">
              <w:rPr>
                <w:sz w:val="22"/>
                <w:szCs w:val="22"/>
                <w:lang w:val="uk-UA"/>
              </w:rPr>
              <w:t xml:space="preserve">Строки </w:t>
            </w:r>
            <w:proofErr w:type="spellStart"/>
            <w:r w:rsidR="000650E5">
              <w:rPr>
                <w:sz w:val="22"/>
                <w:szCs w:val="22"/>
                <w:lang w:val="uk-UA"/>
              </w:rPr>
              <w:t>розміще-</w:t>
            </w:r>
            <w:r w:rsidRPr="007053C2">
              <w:rPr>
                <w:sz w:val="22"/>
                <w:szCs w:val="22"/>
                <w:lang w:val="uk-UA"/>
              </w:rPr>
              <w:t>ння</w:t>
            </w:r>
            <w:proofErr w:type="spellEnd"/>
            <w:r w:rsidRPr="007053C2">
              <w:rPr>
                <w:sz w:val="22"/>
                <w:szCs w:val="22"/>
                <w:lang w:val="uk-UA"/>
              </w:rPr>
              <w:t xml:space="preserve"> публічної </w:t>
            </w:r>
            <w:proofErr w:type="spellStart"/>
            <w:r w:rsidRPr="007053C2">
              <w:rPr>
                <w:sz w:val="22"/>
                <w:szCs w:val="22"/>
                <w:lang w:val="uk-UA"/>
              </w:rPr>
              <w:t>інформа</w:t>
            </w:r>
            <w:r w:rsidR="000650E5">
              <w:rPr>
                <w:sz w:val="22"/>
                <w:szCs w:val="22"/>
                <w:lang w:val="uk-UA"/>
              </w:rPr>
              <w:t>-</w:t>
            </w:r>
            <w:proofErr w:type="spellEnd"/>
          </w:p>
          <w:p w:rsidR="00B826C4" w:rsidRPr="007053C2" w:rsidRDefault="00B826C4" w:rsidP="000650E5">
            <w:pPr>
              <w:spacing w:line="252" w:lineRule="auto"/>
              <w:ind w:left="146" w:right="197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2"/>
                <w:szCs w:val="22"/>
                <w:lang w:val="uk-UA"/>
              </w:rPr>
              <w:t>ції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 xml:space="preserve"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</w:t>
            </w:r>
            <w:proofErr w:type="spellStart"/>
            <w:r w:rsidRPr="007053C2">
              <w:rPr>
                <w:color w:val="333333"/>
                <w:lang w:val="uk-UA" w:eastAsia="en-US"/>
              </w:rPr>
              <w:t>вебсайтів</w:t>
            </w:r>
            <w:proofErr w:type="spellEnd"/>
            <w:r w:rsidRPr="007053C2">
              <w:rPr>
                <w:color w:val="333333"/>
                <w:lang w:val="uk-UA" w:eastAsia="en-US"/>
              </w:rPr>
              <w:t>, адрес електронної пошти, номерів телефонів, місцезнаходження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документообігу та організаційної роботи (3100)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B826C4" w:rsidRPr="007053C2">
              <w:rPr>
                <w:sz w:val="24"/>
                <w:szCs w:val="24"/>
                <w:lang w:val="uk-UA"/>
              </w:rPr>
              <w:t>Відділ персоналу (1100)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bCs/>
                <w:sz w:val="24"/>
                <w:szCs w:val="24"/>
                <w:lang w:val="uk-UA"/>
              </w:rPr>
            </w:pPr>
            <w:r w:rsidRPr="007053C2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Нормативи, що затверджуються та підлягають оприлюдненню відповідно до закону </w:t>
            </w:r>
            <w:proofErr w:type="spellStart"/>
            <w:r w:rsidRPr="007053C2">
              <w:rPr>
                <w:bCs/>
                <w:sz w:val="24"/>
                <w:szCs w:val="24"/>
                <w:shd w:val="clear" w:color="auto" w:fill="FFFFFF"/>
                <w:lang w:val="uk-UA"/>
              </w:rPr>
              <w:t>Вараською</w:t>
            </w:r>
            <w:proofErr w:type="spellEnd"/>
            <w:r w:rsidRPr="007053C2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міською радою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7053C2" w:rsidP="007053C2">
            <w:pPr>
              <w:spacing w:line="252" w:lineRule="auto"/>
              <w:ind w:left="142" w:right="20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Відділ забезпечення діяльності ради (2100), управління документообігу та організаційної роботи (3100)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Щорічно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110DBB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110DBB">
              <w:rPr>
                <w:sz w:val="24"/>
                <w:szCs w:val="24"/>
                <w:lang w:val="uk-UA"/>
              </w:rPr>
              <w:t>Звіти, в тому числі щодо задоволення запитів на інформацію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7053C2" w:rsidP="007053C2">
            <w:pPr>
              <w:spacing w:line="252" w:lineRule="auto"/>
              <w:ind w:left="142" w:right="198" w:hanging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 </w:t>
            </w:r>
            <w:r w:rsidR="00412D87">
              <w:rPr>
                <w:sz w:val="24"/>
                <w:szCs w:val="24"/>
                <w:lang w:val="uk-UA"/>
              </w:rPr>
              <w:t xml:space="preserve"> У</w:t>
            </w:r>
            <w:r w:rsidR="00110DBB" w:rsidRPr="007053C2">
              <w:rPr>
                <w:sz w:val="24"/>
                <w:szCs w:val="24"/>
                <w:lang w:val="uk-UA"/>
              </w:rPr>
              <w:t>правління документообігу та організаційної роботи (3100)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Реєстр наборів даних, що перебувають у володінні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інформаційних технологій (3400)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Адміністративні дані, що збираються (обробляються) та підлягають оприлюдненню відповідно до вимог Закону України «Про державну статистику»,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Нормативно-правові акти, акти індивідуальної дії (крім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внутрішньоорганізаційних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), прийня</w:t>
            </w:r>
            <w:r w:rsidR="00C73784">
              <w:rPr>
                <w:sz w:val="24"/>
                <w:szCs w:val="24"/>
                <w:lang w:val="uk-UA"/>
              </w:rPr>
              <w:t xml:space="preserve">ті </w:t>
            </w:r>
            <w:proofErr w:type="spellStart"/>
            <w:r w:rsidR="00C73784">
              <w:rPr>
                <w:sz w:val="24"/>
                <w:szCs w:val="24"/>
                <w:lang w:val="uk-UA"/>
              </w:rPr>
              <w:t>Вараською</w:t>
            </w:r>
            <w:proofErr w:type="spellEnd"/>
            <w:r w:rsidR="00C73784">
              <w:rPr>
                <w:sz w:val="24"/>
                <w:szCs w:val="24"/>
                <w:lang w:val="uk-UA"/>
              </w:rPr>
              <w:t xml:space="preserve"> міською радою, </w:t>
            </w:r>
            <w:proofErr w:type="spellStart"/>
            <w:r w:rsidR="00C73784">
              <w:rPr>
                <w:sz w:val="24"/>
                <w:szCs w:val="24"/>
                <w:lang w:val="uk-UA"/>
              </w:rPr>
              <w:t>проє</w:t>
            </w:r>
            <w:r w:rsidRPr="007053C2">
              <w:rPr>
                <w:sz w:val="24"/>
                <w:szCs w:val="24"/>
                <w:lang w:val="uk-UA"/>
              </w:rPr>
              <w:t>кти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рішень міської ради, рі</w:t>
            </w:r>
            <w:r w:rsidR="00C73784">
              <w:rPr>
                <w:sz w:val="24"/>
                <w:szCs w:val="24"/>
                <w:lang w:val="uk-UA"/>
              </w:rPr>
              <w:t xml:space="preserve">шення виконавчого комітету, </w:t>
            </w:r>
            <w:proofErr w:type="spellStart"/>
            <w:r w:rsidR="00C73784">
              <w:rPr>
                <w:sz w:val="24"/>
                <w:szCs w:val="24"/>
                <w:lang w:val="uk-UA"/>
              </w:rPr>
              <w:t>проє</w:t>
            </w:r>
            <w:r w:rsidRPr="007053C2">
              <w:rPr>
                <w:sz w:val="24"/>
                <w:szCs w:val="24"/>
                <w:lang w:val="uk-UA"/>
              </w:rPr>
              <w:t>кти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рішень виконавчого комітету, розпорядження міського голови, що підлягають оприлюдненню відповідно до вимог закону розпорядником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C73784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забезпечення діяльності ради (2100), управління документообігу та організаційної роботи (3100)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Не пізніше як за 20 робочих днів до дати їх розгляду з метою прийняття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C73784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Пл</w:t>
            </w:r>
            <w:r w:rsidR="00C73784">
              <w:rPr>
                <w:sz w:val="24"/>
                <w:szCs w:val="24"/>
                <w:lang w:val="uk-UA"/>
              </w:rPr>
              <w:t xml:space="preserve">ани діяльності з підготовки </w:t>
            </w:r>
            <w:proofErr w:type="spellStart"/>
            <w:r w:rsidR="00C73784">
              <w:rPr>
                <w:sz w:val="24"/>
                <w:szCs w:val="24"/>
                <w:lang w:val="uk-UA"/>
              </w:rPr>
              <w:t>проє</w:t>
            </w:r>
            <w:r w:rsidRPr="007053C2">
              <w:rPr>
                <w:sz w:val="24"/>
                <w:szCs w:val="24"/>
                <w:lang w:val="uk-UA"/>
              </w:rPr>
              <w:t>ктів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регуляторних актів </w:t>
            </w:r>
            <w:r w:rsidR="00C73784">
              <w:rPr>
                <w:sz w:val="24"/>
                <w:szCs w:val="24"/>
                <w:lang w:val="uk-UA"/>
              </w:rPr>
              <w:t xml:space="preserve">із зазначенням видів і назв </w:t>
            </w:r>
            <w:proofErr w:type="spellStart"/>
            <w:r w:rsidR="00C73784">
              <w:rPr>
                <w:sz w:val="24"/>
                <w:szCs w:val="24"/>
                <w:lang w:val="uk-UA"/>
              </w:rPr>
              <w:t>проє</w:t>
            </w:r>
            <w:r w:rsidRPr="007053C2">
              <w:rPr>
                <w:sz w:val="24"/>
                <w:szCs w:val="24"/>
                <w:lang w:val="uk-UA"/>
              </w:rPr>
              <w:t>ктів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, цілей їх прийняття, строків підготовки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про</w:t>
            </w:r>
            <w:r w:rsidR="00C73784">
              <w:rPr>
                <w:sz w:val="24"/>
                <w:szCs w:val="24"/>
                <w:lang w:val="uk-UA"/>
              </w:rPr>
              <w:t>є</w:t>
            </w:r>
            <w:r w:rsidRPr="007053C2">
              <w:rPr>
                <w:sz w:val="24"/>
                <w:szCs w:val="24"/>
                <w:lang w:val="uk-UA"/>
              </w:rPr>
              <w:t>ктів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, найменування органів і підрозділів, відповідальних за </w:t>
            </w:r>
            <w:r w:rsidR="00C73784">
              <w:rPr>
                <w:sz w:val="24"/>
                <w:szCs w:val="24"/>
                <w:lang w:val="uk-UA"/>
              </w:rPr>
              <w:t xml:space="preserve">розроблення </w:t>
            </w:r>
            <w:proofErr w:type="spellStart"/>
            <w:r w:rsidR="00C73784">
              <w:rPr>
                <w:sz w:val="24"/>
                <w:szCs w:val="24"/>
                <w:lang w:val="uk-UA"/>
              </w:rPr>
              <w:t>проє</w:t>
            </w:r>
            <w:r w:rsidRPr="007053C2">
              <w:rPr>
                <w:sz w:val="24"/>
                <w:szCs w:val="24"/>
                <w:lang w:val="uk-UA"/>
              </w:rPr>
              <w:t>ктів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регуляторних актів, дату їх внесення на розгляд регуляторного органу та посилання на місце оприлюднення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7C8F" w:rsidRDefault="00087C8F" w:rsidP="00110DBB">
            <w:pPr>
              <w:spacing w:line="252" w:lineRule="auto"/>
              <w:ind w:right="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  <w:p w:rsidR="00B826C4" w:rsidRPr="007053C2" w:rsidRDefault="00B826C4" w:rsidP="00110DBB">
            <w:pPr>
              <w:spacing w:line="252" w:lineRule="auto"/>
              <w:ind w:right="20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Інформація про нормативно-правові засади діяльності розпорядника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20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безпеки та внутрішнього контролю (1400)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7C8F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Управління економіки та розвитку громади (7200), </w:t>
            </w:r>
          </w:p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фінансове управління (7300)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секторів економіки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Щорічно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C4" w:rsidRPr="00110DBB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lang w:val="uk-UA" w:eastAsia="en-US"/>
              </w:rPr>
            </w:pPr>
            <w:r w:rsidRPr="00110DBB">
              <w:rPr>
                <w:lang w:val="uk-UA" w:eastAsia="en-US"/>
              </w:rPr>
              <w:t>Інформація із системи обліку публічної інформації</w:t>
            </w:r>
          </w:p>
          <w:p w:rsidR="00B826C4" w:rsidRPr="007053C2" w:rsidRDefault="00B826C4" w:rsidP="00110DBB">
            <w:pPr>
              <w:spacing w:line="252" w:lineRule="auto"/>
              <w:ind w:left="142" w:right="1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833C73" w:rsidP="007053C2">
            <w:pPr>
              <w:spacing w:line="252" w:lineRule="auto"/>
              <w:ind w:left="284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документообігу та організаційної роботи (3100)</w:t>
            </w:r>
            <w:r>
              <w:rPr>
                <w:sz w:val="24"/>
                <w:szCs w:val="24"/>
                <w:lang w:val="uk-UA"/>
              </w:rPr>
              <w:t>, самостійні підрозділи виконавчого комітету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Результати інформаційного аудиту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D853FC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826C4" w:rsidRPr="007053C2">
              <w:rPr>
                <w:sz w:val="24"/>
                <w:szCs w:val="24"/>
                <w:lang w:val="uk-UA"/>
              </w:rPr>
              <w:t>ідділ інформаційних технологій (3400)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Щорічно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Перелік об’єктів комунальної власності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Звіти про виконання фінансових планів комунальних підприємств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його телефону, адреса електронної пошти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color w:val="333333"/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Перелік інвестиційних договорів, додатків, додаткових угод та інші матеріалів до них</w:t>
            </w:r>
            <w:r w:rsidRPr="007053C2">
              <w:rPr>
                <w:color w:val="333333"/>
                <w:sz w:val="24"/>
                <w:szCs w:val="24"/>
                <w:lang w:val="uk-UA"/>
              </w:rPr>
              <w:t>, умов, у тому числі посилань на оприлюднені ресурси в Інтернет</w:t>
            </w:r>
          </w:p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Відомості про ярмарки (строк проведення, місце, кількість місць, вартість місць), організаторів ярмарків, договорів, укладених з організаторами таких ярмарків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53526D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Відомості щодо транспортних засобів, які обслуговують пасажирські автобусні, тролейбусні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пасажиромісткість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53526D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</w:t>
            </w:r>
            <w:r w:rsidR="0053526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місце розміщення зупинок міського автомобільного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53526D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lastRenderedPageBreak/>
              <w:t>2</w:t>
            </w:r>
            <w:r w:rsidR="0053526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КНП ВМР «ВЦПМД» (7500), КНП ВМР «ВБЛ» (7600)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53526D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</w:t>
            </w:r>
            <w:r w:rsidR="0053526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забезпечення діяльності ради</w:t>
            </w:r>
            <w:r w:rsidRPr="007053C2">
              <w:rPr>
                <w:sz w:val="24"/>
                <w:szCs w:val="24"/>
                <w:lang w:val="en-US"/>
              </w:rPr>
              <w:t xml:space="preserve"> (2100)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53526D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2</w:t>
            </w:r>
            <w:r w:rsidR="0053526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Дані про депутатів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міської ради, у тому числі контактні дані та графік прийому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забезпечення діяльності ради</w:t>
            </w:r>
            <w:r w:rsidRPr="007053C2">
              <w:rPr>
                <w:sz w:val="24"/>
                <w:szCs w:val="24"/>
                <w:lang w:val="en-US"/>
              </w:rPr>
              <w:t xml:space="preserve"> (2100)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53526D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безпеки та внутрішнього контролю (1400)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110DBB" w:rsidRDefault="00110DBB" w:rsidP="007053C2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архітектури та містобудування (4200)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9E0499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9E0499">
              <w:rPr>
                <w:sz w:val="24"/>
                <w:szCs w:val="24"/>
                <w:lang w:val="uk-UA"/>
              </w:rPr>
              <w:t>Дані про надходження звернень на телефоні «гарячої лінії», в аварійно-диспетчерські служби, телефонні центри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247" w:rsidRPr="007053C2" w:rsidRDefault="00CF6247" w:rsidP="00CF6247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«Благоустрій» ВМР (4550),</w:t>
            </w:r>
          </w:p>
          <w:p w:rsidR="00B826C4" w:rsidRPr="007053C2" w:rsidRDefault="00CF6247" w:rsidP="00CF6247">
            <w:pPr>
              <w:spacing w:line="252" w:lineRule="auto"/>
              <w:ind w:right="198"/>
              <w:jc w:val="center"/>
              <w:rPr>
                <w:sz w:val="24"/>
                <w:szCs w:val="24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«УК «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»» ВМР (4560), 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» (4570)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електронні петиції, у тому числі, осіб, що їх підписали, та результати розгляду</w:t>
            </w:r>
          </w:p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D853FC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документообігу та організаційної роботи (3100)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Дані громадського бюджету, бюджету участі тощо, у тому числі про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, результати голосування, реалізацію підтриманих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документообігу та організаційної роботи (3100)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CF6247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CF6247">
              <w:rPr>
                <w:sz w:val="24"/>
                <w:szCs w:val="24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C03398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</w:t>
            </w:r>
            <w:r w:rsidR="00C0339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Адресний реєстр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4D072B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архітектури та містобудування (4200)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53526D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надані адміністративні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Департамент соціального захисту та гідності (7100)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видані будівельні паспорти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4D072B" w:rsidP="00110DBB">
            <w:pPr>
              <w:spacing w:line="252" w:lineRule="auto"/>
              <w:ind w:right="19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архітектури та містобудування (4200)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53526D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Щокарталу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3</w:t>
            </w:r>
            <w:r w:rsidR="0053526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7C8F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Управління економіки та розвитку громади (7200),  КНП ВМР «ВЦПМД» (7500), </w:t>
            </w:r>
          </w:p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КНП ВМР «ВБЛ» (7600)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53526D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Дані про розміщення спецтехніки, що використовується для надання комунальних послуг, благоустрою, виконання будівельних та ремонтних робіт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«Благоустрій» ВМР (4550),</w:t>
            </w:r>
          </w:p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«УК «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»» ВМР (4560), 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Вараштепловодоканал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» (4570)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53526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освіти (5200)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53526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освіти (5200)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53526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геопросторові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дані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архітектури та містобудування (4200)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53526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безпеки та внутрішнього контролю (1400)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53526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 про облік громадян, які потребують поліпшення житлових умов (квартирний облік)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Департамент соціального захисту та гідності (7100)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53526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споживання комунальних ресурсів (електрична енергія, теплова енергія, природній газ, тверде паливо, холодна та гаряча вода) комунальними підприємствами, установами та організаціями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53526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Надходження та використання благодійної допомоги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833C73" w:rsidRDefault="00833C73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833C73">
              <w:rPr>
                <w:sz w:val="24"/>
                <w:szCs w:val="24"/>
                <w:lang w:val="uk-UA"/>
              </w:rPr>
              <w:t>Департамент соціального захисту та гідності (7100)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0F708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247" w:rsidRDefault="00B826C4" w:rsidP="007053C2">
            <w:pPr>
              <w:spacing w:line="252" w:lineRule="auto"/>
              <w:ind w:left="142" w:right="198" w:hanging="142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4</w:t>
            </w:r>
            <w:r w:rsidR="000F708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0F708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Перелік об’єктів комунальної власності,  які можуть бути передані в оренду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9E0499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lang w:val="uk-UA" w:eastAsia="en-US"/>
              </w:rPr>
            </w:pPr>
            <w:r w:rsidRPr="009E0499">
              <w:rPr>
                <w:lang w:val="uk-UA" w:eastAsia="en-US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4D072B" w:rsidP="007053C2">
            <w:pPr>
              <w:spacing w:line="252" w:lineRule="auto"/>
              <w:ind w:left="284"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архітектури та містобудування (4200)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lastRenderedPageBreak/>
              <w:t>5</w:t>
            </w:r>
            <w:r w:rsidR="000F708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місцезнаходження громадського транспорту в режимі реального часу, у тому числі короткострокові зміни в русі транспорту та час прибуття транспорту на зупинки реального часу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 xml:space="preserve">Управління економіки та розвитку громади (7200),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«Благоустрій» ВМР (4550)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C03398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C03398">
              <w:rPr>
                <w:sz w:val="24"/>
                <w:szCs w:val="24"/>
                <w:lang w:val="uk-UA"/>
              </w:rPr>
              <w:t>Дані про розміщення громадських вбиралень комунальної власності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Перелік перевізників, що надають послуги  з перевезення пасажирів міським громадським транспортом, у тому числі маршрути перевезення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Розклад руху громадського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Відразу після внесення змін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земельних ресурсів (4100)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земельних ресурсів (4100)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щодо ремонту автомобільних доріг місцевого значення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5</w:t>
            </w:r>
            <w:r w:rsidR="000F708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Реєстр містобудівних умов та обмежень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4D072B" w:rsidP="007053C2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архітектури та містобудування (4200)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0F708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6C4" w:rsidRPr="007053C2" w:rsidRDefault="00B826C4" w:rsidP="00110DBB">
            <w:pPr>
              <w:spacing w:line="252" w:lineRule="auto"/>
              <w:ind w:right="142"/>
              <w:jc w:val="both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Дані про тарифи на комунальні послуги</w:t>
            </w:r>
          </w:p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6</w:t>
            </w:r>
            <w:r w:rsidR="000F708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D853FC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Головні </w:t>
            </w:r>
            <w:r w:rsidR="00B826C4" w:rsidRPr="007053C2">
              <w:rPr>
                <w:sz w:val="24"/>
                <w:szCs w:val="24"/>
                <w:lang w:val="uk-UA"/>
              </w:rPr>
              <w:t xml:space="preserve">розпорядники бюджетних коштів, </w:t>
            </w:r>
            <w:proofErr w:type="spellStart"/>
            <w:r w:rsidR="00B826C4"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="00B826C4" w:rsidRPr="007053C2">
              <w:rPr>
                <w:sz w:val="24"/>
                <w:szCs w:val="24"/>
                <w:lang w:val="uk-UA"/>
              </w:rPr>
              <w:t xml:space="preserve">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6</w:t>
            </w:r>
            <w:r w:rsidR="000F708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земельних ресурсів (4100)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6</w:t>
            </w:r>
            <w:r w:rsidR="000F708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Відділ архітектури та містобудування (4200)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lastRenderedPageBreak/>
              <w:t>6</w:t>
            </w:r>
            <w:r w:rsidR="000F708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(4300),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ВМР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Щороку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6</w:t>
            </w:r>
            <w:r w:rsidR="000F708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247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="00CF6247">
              <w:rPr>
                <w:sz w:val="24"/>
                <w:szCs w:val="24"/>
                <w:lang w:val="uk-UA"/>
              </w:rPr>
              <w:t xml:space="preserve"> (4300)</w:t>
            </w:r>
            <w:r w:rsidRPr="007053C2">
              <w:rPr>
                <w:sz w:val="24"/>
                <w:szCs w:val="24"/>
                <w:lang w:val="uk-UA"/>
              </w:rPr>
              <w:t xml:space="preserve"> </w:t>
            </w:r>
          </w:p>
          <w:p w:rsidR="00B826C4" w:rsidRPr="007053C2" w:rsidRDefault="00B826C4" w:rsidP="007053C2">
            <w:pPr>
              <w:spacing w:line="252" w:lineRule="auto"/>
              <w:ind w:left="142" w:right="198" w:hanging="14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6</w:t>
            </w:r>
            <w:r w:rsidR="000F708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«Благоустрій» (4550)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6</w:t>
            </w:r>
            <w:proofErr w:type="spellStart"/>
            <w:r w:rsidR="000F7084">
              <w:rPr>
                <w:sz w:val="24"/>
                <w:szCs w:val="24"/>
                <w:lang w:val="uk-UA"/>
              </w:rPr>
              <w:t>6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7053C2">
            <w:pPr>
              <w:spacing w:line="252" w:lineRule="auto"/>
              <w:ind w:left="142"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(4300), 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«Благоустрій» (4550)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6</w:t>
            </w:r>
            <w:r w:rsidR="000F708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безпеки та внутрішнього контролю (1400)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Щомісяця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6</w:t>
            </w:r>
            <w:r w:rsidR="000F708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місцезнаходження зон для вигулу домашніх тварин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7053C2">
              <w:rPr>
                <w:sz w:val="24"/>
                <w:szCs w:val="24"/>
              </w:rPr>
              <w:t>житлово-комунального</w:t>
            </w:r>
            <w:proofErr w:type="spellEnd"/>
            <w:r w:rsidRPr="007053C2">
              <w:rPr>
                <w:sz w:val="24"/>
                <w:szCs w:val="24"/>
              </w:rPr>
              <w:t xml:space="preserve"> </w:t>
            </w:r>
            <w:proofErr w:type="spellStart"/>
            <w:r w:rsidRPr="007053C2">
              <w:rPr>
                <w:sz w:val="24"/>
                <w:szCs w:val="24"/>
              </w:rPr>
              <w:t>господарства</w:t>
            </w:r>
            <w:proofErr w:type="spellEnd"/>
            <w:r w:rsidRPr="007053C2">
              <w:rPr>
                <w:sz w:val="24"/>
                <w:szCs w:val="24"/>
              </w:rPr>
              <w:t xml:space="preserve">, майна та </w:t>
            </w:r>
            <w:proofErr w:type="spellStart"/>
            <w:r w:rsidRPr="007053C2">
              <w:rPr>
                <w:sz w:val="24"/>
                <w:szCs w:val="24"/>
              </w:rPr>
              <w:t>будівництва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(4300),  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 xml:space="preserve"> «Благоустрій» (4550)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Щокварталу</w:t>
            </w:r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0F708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 xml:space="preserve">Дані щодо місцезнаходження камер </w:t>
            </w:r>
            <w:proofErr w:type="spellStart"/>
            <w:r w:rsidRPr="007053C2">
              <w:rPr>
                <w:color w:val="333333"/>
                <w:lang w:val="uk-UA" w:eastAsia="en-US"/>
              </w:rPr>
              <w:t>відеоспостереження</w:t>
            </w:r>
            <w:proofErr w:type="spellEnd"/>
            <w:r w:rsidRPr="007053C2">
              <w:rPr>
                <w:color w:val="333333"/>
                <w:lang w:val="uk-UA" w:eastAsia="en-US"/>
              </w:rPr>
              <w:t>, що перебувають у комунальній власності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C03398" w:rsidP="00D853FC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B826C4" w:rsidRPr="007053C2">
              <w:rPr>
                <w:sz w:val="24"/>
                <w:szCs w:val="24"/>
                <w:lang w:val="uk-UA"/>
              </w:rPr>
              <w:t xml:space="preserve">правління </w:t>
            </w:r>
            <w:r w:rsidR="00D853FC">
              <w:rPr>
                <w:sz w:val="24"/>
                <w:szCs w:val="24"/>
                <w:lang w:val="uk-UA"/>
              </w:rPr>
              <w:t xml:space="preserve">безпеки та внутрішнього контролю </w:t>
            </w:r>
            <w:r w:rsidR="00B826C4" w:rsidRPr="007053C2">
              <w:rPr>
                <w:sz w:val="24"/>
                <w:szCs w:val="24"/>
                <w:lang w:val="uk-UA"/>
              </w:rPr>
              <w:t>(</w:t>
            </w:r>
            <w:r w:rsidR="00D853FC">
              <w:rPr>
                <w:sz w:val="24"/>
                <w:szCs w:val="24"/>
                <w:lang w:val="uk-UA"/>
              </w:rPr>
              <w:t>14</w:t>
            </w:r>
            <w:r w:rsidR="00B826C4" w:rsidRPr="007053C2">
              <w:rPr>
                <w:sz w:val="24"/>
                <w:szCs w:val="24"/>
                <w:lang w:val="uk-UA"/>
              </w:rPr>
              <w:t>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7</w:t>
            </w:r>
            <w:r w:rsidR="000F7084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uk-UA"/>
              </w:rPr>
              <w:t>Управління безпеки та внутрішнього контролю (1400)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  <w:tr w:rsidR="00B826C4" w:rsidRPr="007053C2" w:rsidTr="00CF6247">
        <w:trPr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0F7084" w:rsidRDefault="00B826C4" w:rsidP="007053C2">
            <w:pPr>
              <w:spacing w:line="252" w:lineRule="auto"/>
              <w:ind w:left="142"/>
              <w:rPr>
                <w:sz w:val="24"/>
                <w:szCs w:val="24"/>
                <w:lang w:val="uk-UA"/>
              </w:rPr>
            </w:pPr>
            <w:r w:rsidRPr="007053C2">
              <w:rPr>
                <w:sz w:val="24"/>
                <w:szCs w:val="24"/>
                <w:lang w:val="en-US"/>
              </w:rPr>
              <w:t>7</w:t>
            </w:r>
            <w:r w:rsidR="000F708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26C4" w:rsidRPr="007053C2" w:rsidRDefault="00B826C4" w:rsidP="00110DBB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color w:val="333333"/>
                <w:lang w:val="uk-UA" w:eastAsia="en-US"/>
              </w:rPr>
            </w:pPr>
            <w:r w:rsidRPr="007053C2">
              <w:rPr>
                <w:color w:val="333333"/>
                <w:lang w:val="uk-UA" w:eastAsia="en-US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087C8F" w:rsidP="00110DBB">
            <w:pPr>
              <w:spacing w:line="252" w:lineRule="auto"/>
              <w:ind w:right="19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B826C4" w:rsidRPr="007053C2">
              <w:rPr>
                <w:sz w:val="24"/>
                <w:szCs w:val="24"/>
                <w:lang w:val="uk-UA"/>
              </w:rPr>
              <w:t>Управління економіки та розвитку громади (7200)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хls</w:t>
            </w:r>
            <w:proofErr w:type="spellEnd"/>
            <w:r w:rsidRPr="007053C2">
              <w:rPr>
                <w:sz w:val="24"/>
                <w:szCs w:val="24"/>
                <w:lang w:val="uk-UA"/>
              </w:rPr>
              <w:t>(x)/</w:t>
            </w:r>
            <w:proofErr w:type="spellStart"/>
            <w:r w:rsidRPr="007053C2">
              <w:rPr>
                <w:sz w:val="24"/>
                <w:szCs w:val="24"/>
                <w:lang w:val="uk-UA"/>
              </w:rPr>
              <w:t>csv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26C4" w:rsidRPr="007053C2" w:rsidRDefault="00B826C4" w:rsidP="00110DBB">
            <w:pPr>
              <w:spacing w:line="252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53C2">
              <w:rPr>
                <w:sz w:val="24"/>
                <w:szCs w:val="24"/>
                <w:lang w:val="uk-UA"/>
              </w:rPr>
              <w:t>Щопівроку</w:t>
            </w:r>
            <w:proofErr w:type="spellEnd"/>
          </w:p>
        </w:tc>
      </w:tr>
    </w:tbl>
    <w:p w:rsidR="003D2105" w:rsidRDefault="003D2105">
      <w:pPr>
        <w:rPr>
          <w:lang w:val="uk-UA"/>
        </w:rPr>
      </w:pPr>
    </w:p>
    <w:p w:rsidR="00A2249A" w:rsidRDefault="00A2249A">
      <w:pPr>
        <w:rPr>
          <w:lang w:val="uk-UA"/>
        </w:rPr>
      </w:pPr>
    </w:p>
    <w:p w:rsidR="00A2249A" w:rsidRDefault="00A2249A">
      <w:pPr>
        <w:rPr>
          <w:lang w:val="uk-UA"/>
        </w:rPr>
      </w:pPr>
    </w:p>
    <w:p w:rsidR="00A2249A" w:rsidRDefault="00A22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2249A" w:rsidRPr="00A2249A" w:rsidRDefault="00A224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sectPr w:rsidR="00A2249A" w:rsidRPr="00A2249A" w:rsidSect="00D230A2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A8D" w:rsidRDefault="00F61A8D" w:rsidP="00D230A2">
      <w:r>
        <w:separator/>
      </w:r>
    </w:p>
  </w:endnote>
  <w:endnote w:type="continuationSeparator" w:id="1">
    <w:p w:rsidR="00F61A8D" w:rsidRDefault="00F61A8D" w:rsidP="00D2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A8D" w:rsidRDefault="00F61A8D" w:rsidP="00D230A2">
      <w:r>
        <w:separator/>
      </w:r>
    </w:p>
  </w:footnote>
  <w:footnote w:type="continuationSeparator" w:id="1">
    <w:p w:rsidR="00F61A8D" w:rsidRDefault="00F61A8D" w:rsidP="00D23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6930"/>
      <w:docPartObj>
        <w:docPartGallery w:val="Page Numbers (Top of Page)"/>
        <w:docPartUnique/>
      </w:docPartObj>
    </w:sdtPr>
    <w:sdtContent>
      <w:p w:rsidR="00110DBB" w:rsidRDefault="00110DBB" w:rsidP="00D230A2">
        <w:pPr>
          <w:pStyle w:val="a4"/>
          <w:ind w:firstLine="4248"/>
          <w:jc w:val="center"/>
        </w:pPr>
        <w:r>
          <w:rPr>
            <w:lang w:val="uk-UA"/>
          </w:rPr>
          <w:t xml:space="preserve">        </w:t>
        </w:r>
        <w:fldSimple w:instr=" PAGE   \* MERGEFORMAT ">
          <w:r w:rsidR="00C50E2B">
            <w:rPr>
              <w:noProof/>
            </w:rPr>
            <w:t>7</w:t>
          </w:r>
        </w:fldSimple>
        <w:r>
          <w:rPr>
            <w:lang w:val="uk-UA"/>
          </w:rPr>
          <w:t xml:space="preserve"> </w:t>
        </w:r>
        <w:r>
          <w:rPr>
            <w:lang w:val="uk-UA"/>
          </w:rPr>
          <w:tab/>
        </w:r>
        <w:r>
          <w:rPr>
            <w:lang w:val="uk-UA"/>
          </w:rPr>
          <w:tab/>
          <w:t>Продовження додатка 1</w:t>
        </w:r>
      </w:p>
    </w:sdtContent>
  </w:sdt>
  <w:p w:rsidR="00110DBB" w:rsidRPr="00D230A2" w:rsidRDefault="00110DBB" w:rsidP="00D230A2">
    <w:pPr>
      <w:pStyle w:val="a4"/>
      <w:jc w:val="right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6C4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3409B"/>
    <w:rsid w:val="00041D01"/>
    <w:rsid w:val="00043B02"/>
    <w:rsid w:val="0004427E"/>
    <w:rsid w:val="00046F1A"/>
    <w:rsid w:val="000528DC"/>
    <w:rsid w:val="00060280"/>
    <w:rsid w:val="0006208C"/>
    <w:rsid w:val="000650E5"/>
    <w:rsid w:val="00071514"/>
    <w:rsid w:val="0007534A"/>
    <w:rsid w:val="00076B83"/>
    <w:rsid w:val="00081F27"/>
    <w:rsid w:val="00085B20"/>
    <w:rsid w:val="00087C8F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7084"/>
    <w:rsid w:val="001038C1"/>
    <w:rsid w:val="0010555F"/>
    <w:rsid w:val="001059D5"/>
    <w:rsid w:val="00110DBB"/>
    <w:rsid w:val="001134FC"/>
    <w:rsid w:val="00113C3A"/>
    <w:rsid w:val="00123CC1"/>
    <w:rsid w:val="00125F06"/>
    <w:rsid w:val="001262FB"/>
    <w:rsid w:val="00127C70"/>
    <w:rsid w:val="0013105A"/>
    <w:rsid w:val="001310FE"/>
    <w:rsid w:val="0013232C"/>
    <w:rsid w:val="0013453F"/>
    <w:rsid w:val="0014060A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B16"/>
    <w:rsid w:val="00187BEA"/>
    <w:rsid w:val="001A05EC"/>
    <w:rsid w:val="001A0AA2"/>
    <w:rsid w:val="001A182A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42D8"/>
    <w:rsid w:val="002026B5"/>
    <w:rsid w:val="00212442"/>
    <w:rsid w:val="00215950"/>
    <w:rsid w:val="00225ABD"/>
    <w:rsid w:val="00232C85"/>
    <w:rsid w:val="00236BF5"/>
    <w:rsid w:val="00237F79"/>
    <w:rsid w:val="00243A2B"/>
    <w:rsid w:val="00245DD3"/>
    <w:rsid w:val="00251C7A"/>
    <w:rsid w:val="00252702"/>
    <w:rsid w:val="0025650A"/>
    <w:rsid w:val="002609B2"/>
    <w:rsid w:val="002638F3"/>
    <w:rsid w:val="00264C3E"/>
    <w:rsid w:val="00264DEE"/>
    <w:rsid w:val="00264FDD"/>
    <w:rsid w:val="002670B2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5358"/>
    <w:rsid w:val="003357A8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3C02"/>
    <w:rsid w:val="00380144"/>
    <w:rsid w:val="00380531"/>
    <w:rsid w:val="00382D78"/>
    <w:rsid w:val="0039122C"/>
    <w:rsid w:val="0039156A"/>
    <w:rsid w:val="0039324D"/>
    <w:rsid w:val="003A72C3"/>
    <w:rsid w:val="003A7CA3"/>
    <w:rsid w:val="003A7E47"/>
    <w:rsid w:val="003B1DE9"/>
    <w:rsid w:val="003B2A5C"/>
    <w:rsid w:val="003B388C"/>
    <w:rsid w:val="003B69DC"/>
    <w:rsid w:val="003C0D38"/>
    <w:rsid w:val="003C2AE9"/>
    <w:rsid w:val="003C4E46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3F54CD"/>
    <w:rsid w:val="004005E9"/>
    <w:rsid w:val="00401D33"/>
    <w:rsid w:val="004020FC"/>
    <w:rsid w:val="0041140A"/>
    <w:rsid w:val="00412D87"/>
    <w:rsid w:val="004135E3"/>
    <w:rsid w:val="00413D0F"/>
    <w:rsid w:val="004145BC"/>
    <w:rsid w:val="0041669A"/>
    <w:rsid w:val="00417D50"/>
    <w:rsid w:val="004204FA"/>
    <w:rsid w:val="00422D38"/>
    <w:rsid w:val="00426220"/>
    <w:rsid w:val="004307E6"/>
    <w:rsid w:val="004328F6"/>
    <w:rsid w:val="00433740"/>
    <w:rsid w:val="00435D3E"/>
    <w:rsid w:val="00442E0F"/>
    <w:rsid w:val="00450068"/>
    <w:rsid w:val="00456568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96AE8"/>
    <w:rsid w:val="004A1E6A"/>
    <w:rsid w:val="004A413F"/>
    <w:rsid w:val="004A4BCE"/>
    <w:rsid w:val="004A60D6"/>
    <w:rsid w:val="004B2222"/>
    <w:rsid w:val="004B7F49"/>
    <w:rsid w:val="004D072B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4D3D"/>
    <w:rsid w:val="0053526D"/>
    <w:rsid w:val="00535BAF"/>
    <w:rsid w:val="00547C4E"/>
    <w:rsid w:val="0055756D"/>
    <w:rsid w:val="00557CAD"/>
    <w:rsid w:val="00562F32"/>
    <w:rsid w:val="005647B2"/>
    <w:rsid w:val="00566067"/>
    <w:rsid w:val="00570908"/>
    <w:rsid w:val="005710EF"/>
    <w:rsid w:val="00573318"/>
    <w:rsid w:val="00585B2D"/>
    <w:rsid w:val="0059209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D620C"/>
    <w:rsid w:val="005E2C72"/>
    <w:rsid w:val="005E2D42"/>
    <w:rsid w:val="005E3DFB"/>
    <w:rsid w:val="005F7921"/>
    <w:rsid w:val="005F7A78"/>
    <w:rsid w:val="005F7FF5"/>
    <w:rsid w:val="00610439"/>
    <w:rsid w:val="00611DD8"/>
    <w:rsid w:val="00615204"/>
    <w:rsid w:val="00621877"/>
    <w:rsid w:val="006323DA"/>
    <w:rsid w:val="0063508E"/>
    <w:rsid w:val="00636EA8"/>
    <w:rsid w:val="00637F37"/>
    <w:rsid w:val="00641E4A"/>
    <w:rsid w:val="0064760B"/>
    <w:rsid w:val="00651311"/>
    <w:rsid w:val="0065142B"/>
    <w:rsid w:val="006665C8"/>
    <w:rsid w:val="0067615B"/>
    <w:rsid w:val="00680138"/>
    <w:rsid w:val="0069654B"/>
    <w:rsid w:val="006A012C"/>
    <w:rsid w:val="006A0705"/>
    <w:rsid w:val="006A3BC5"/>
    <w:rsid w:val="006A4EBD"/>
    <w:rsid w:val="006A5255"/>
    <w:rsid w:val="006A5AD8"/>
    <w:rsid w:val="006A7433"/>
    <w:rsid w:val="006B1A5D"/>
    <w:rsid w:val="006B4A48"/>
    <w:rsid w:val="006B5BB2"/>
    <w:rsid w:val="006B5D63"/>
    <w:rsid w:val="006B77D9"/>
    <w:rsid w:val="006C2F88"/>
    <w:rsid w:val="006C7541"/>
    <w:rsid w:val="006D24EC"/>
    <w:rsid w:val="006D503C"/>
    <w:rsid w:val="006D63B9"/>
    <w:rsid w:val="006D69FF"/>
    <w:rsid w:val="006E1B24"/>
    <w:rsid w:val="006F1EB7"/>
    <w:rsid w:val="006F71E7"/>
    <w:rsid w:val="00701B56"/>
    <w:rsid w:val="007053C2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52B5"/>
    <w:rsid w:val="00746B89"/>
    <w:rsid w:val="007639C4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20FCB"/>
    <w:rsid w:val="00824ED9"/>
    <w:rsid w:val="00826BFD"/>
    <w:rsid w:val="00827F3A"/>
    <w:rsid w:val="00830872"/>
    <w:rsid w:val="00831BE6"/>
    <w:rsid w:val="00833C73"/>
    <w:rsid w:val="00834030"/>
    <w:rsid w:val="00835819"/>
    <w:rsid w:val="00840841"/>
    <w:rsid w:val="00844DC1"/>
    <w:rsid w:val="0084633D"/>
    <w:rsid w:val="008472DB"/>
    <w:rsid w:val="00850C59"/>
    <w:rsid w:val="00850E61"/>
    <w:rsid w:val="0085148B"/>
    <w:rsid w:val="00853633"/>
    <w:rsid w:val="00855E61"/>
    <w:rsid w:val="00862620"/>
    <w:rsid w:val="00864C3C"/>
    <w:rsid w:val="00864D59"/>
    <w:rsid w:val="008652E5"/>
    <w:rsid w:val="00866E5C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192C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5BCE"/>
    <w:rsid w:val="009073AE"/>
    <w:rsid w:val="00910C51"/>
    <w:rsid w:val="00914215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D5D74"/>
    <w:rsid w:val="009E0499"/>
    <w:rsid w:val="009E179E"/>
    <w:rsid w:val="009E497F"/>
    <w:rsid w:val="009F2BE8"/>
    <w:rsid w:val="009F2E2F"/>
    <w:rsid w:val="009F403F"/>
    <w:rsid w:val="00A01B72"/>
    <w:rsid w:val="00A2249A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657E0"/>
    <w:rsid w:val="00A71C01"/>
    <w:rsid w:val="00A73151"/>
    <w:rsid w:val="00A73E11"/>
    <w:rsid w:val="00A766E7"/>
    <w:rsid w:val="00A83505"/>
    <w:rsid w:val="00A84A21"/>
    <w:rsid w:val="00A859C3"/>
    <w:rsid w:val="00AA2B46"/>
    <w:rsid w:val="00AA4D3D"/>
    <w:rsid w:val="00AA7D1F"/>
    <w:rsid w:val="00AB0105"/>
    <w:rsid w:val="00AB42D7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B02D54"/>
    <w:rsid w:val="00B05535"/>
    <w:rsid w:val="00B06FE8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26C4"/>
    <w:rsid w:val="00B837D6"/>
    <w:rsid w:val="00B87729"/>
    <w:rsid w:val="00B87E4C"/>
    <w:rsid w:val="00B907A5"/>
    <w:rsid w:val="00B95ACD"/>
    <w:rsid w:val="00B95AFA"/>
    <w:rsid w:val="00B97579"/>
    <w:rsid w:val="00B97992"/>
    <w:rsid w:val="00BA76E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03398"/>
    <w:rsid w:val="00C1658A"/>
    <w:rsid w:val="00C25202"/>
    <w:rsid w:val="00C2595C"/>
    <w:rsid w:val="00C334E4"/>
    <w:rsid w:val="00C3374A"/>
    <w:rsid w:val="00C41C7E"/>
    <w:rsid w:val="00C45E56"/>
    <w:rsid w:val="00C50E2B"/>
    <w:rsid w:val="00C64343"/>
    <w:rsid w:val="00C6456F"/>
    <w:rsid w:val="00C64590"/>
    <w:rsid w:val="00C73784"/>
    <w:rsid w:val="00C74B5B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6247"/>
    <w:rsid w:val="00CF7188"/>
    <w:rsid w:val="00D11132"/>
    <w:rsid w:val="00D13DFB"/>
    <w:rsid w:val="00D13FE0"/>
    <w:rsid w:val="00D145EA"/>
    <w:rsid w:val="00D146BE"/>
    <w:rsid w:val="00D1478B"/>
    <w:rsid w:val="00D2032E"/>
    <w:rsid w:val="00D208FD"/>
    <w:rsid w:val="00D230A2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01D5"/>
    <w:rsid w:val="00D810F1"/>
    <w:rsid w:val="00D81B8C"/>
    <w:rsid w:val="00D81E24"/>
    <w:rsid w:val="00D853FC"/>
    <w:rsid w:val="00D92EB3"/>
    <w:rsid w:val="00D93C75"/>
    <w:rsid w:val="00D94F39"/>
    <w:rsid w:val="00D96C34"/>
    <w:rsid w:val="00DA3FE7"/>
    <w:rsid w:val="00DB37D2"/>
    <w:rsid w:val="00DB5463"/>
    <w:rsid w:val="00DC562B"/>
    <w:rsid w:val="00DD7998"/>
    <w:rsid w:val="00DE076A"/>
    <w:rsid w:val="00DE0BD9"/>
    <w:rsid w:val="00DE436A"/>
    <w:rsid w:val="00DE4F4D"/>
    <w:rsid w:val="00DF10DC"/>
    <w:rsid w:val="00DF28B3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7F2"/>
    <w:rsid w:val="00E5033D"/>
    <w:rsid w:val="00E51185"/>
    <w:rsid w:val="00E532D8"/>
    <w:rsid w:val="00E56676"/>
    <w:rsid w:val="00E639A1"/>
    <w:rsid w:val="00E64793"/>
    <w:rsid w:val="00E70F04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1A8D"/>
    <w:rsid w:val="00F62390"/>
    <w:rsid w:val="00F669AA"/>
    <w:rsid w:val="00F67027"/>
    <w:rsid w:val="00F71990"/>
    <w:rsid w:val="00F750C0"/>
    <w:rsid w:val="00F97BF8"/>
    <w:rsid w:val="00FA11DB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2A6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C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B826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30A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30A2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D230A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30A2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230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0A2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A643-60CC-4531-8F31-0325238C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9116</Words>
  <Characters>5197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2021-08-06T06:27:00Z</dcterms:created>
  <dcterms:modified xsi:type="dcterms:W3CDTF">2021-08-18T09:03:00Z</dcterms:modified>
</cp:coreProperties>
</file>