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Look w:val="00A0"/>
      </w:tblPr>
      <w:tblGrid>
        <w:gridCol w:w="4927"/>
      </w:tblGrid>
      <w:tr w:rsidR="000114BC" w:rsidRPr="009708B8" w:rsidTr="009B206C">
        <w:trPr>
          <w:trHeight w:val="1081"/>
          <w:jc w:val="right"/>
        </w:trPr>
        <w:tc>
          <w:tcPr>
            <w:tcW w:w="4927" w:type="dxa"/>
          </w:tcPr>
          <w:p w:rsidR="000114BC" w:rsidRPr="009708B8" w:rsidRDefault="000114BC" w:rsidP="009B206C">
            <w:pPr>
              <w:jc w:val="right"/>
              <w:rPr>
                <w:rFonts w:eastAsia="Times New Roman"/>
                <w:sz w:val="28"/>
                <w:szCs w:val="28"/>
                <w:lang w:val="uk-UA"/>
              </w:rPr>
            </w:pPr>
            <w:r w:rsidRPr="009708B8">
              <w:rPr>
                <w:rFonts w:eastAsia="Times New Roman"/>
                <w:sz w:val="28"/>
                <w:szCs w:val="28"/>
                <w:lang w:val="uk-UA"/>
              </w:rPr>
              <w:t>Додаток 2</w:t>
            </w:r>
          </w:p>
          <w:p w:rsidR="000114BC" w:rsidRPr="009708B8" w:rsidRDefault="000114BC" w:rsidP="009B206C">
            <w:pPr>
              <w:jc w:val="right"/>
              <w:rPr>
                <w:rFonts w:eastAsia="Times New Roman"/>
                <w:sz w:val="28"/>
                <w:szCs w:val="28"/>
                <w:lang w:val="uk-UA"/>
              </w:rPr>
            </w:pPr>
            <w:r w:rsidRPr="009708B8">
              <w:rPr>
                <w:rFonts w:eastAsia="Times New Roman"/>
                <w:sz w:val="28"/>
                <w:szCs w:val="28"/>
                <w:lang w:val="uk-UA"/>
              </w:rPr>
              <w:t>до   розпорядження   міського   голови</w:t>
            </w:r>
          </w:p>
          <w:p w:rsidR="000114BC" w:rsidRPr="00CE3E00" w:rsidRDefault="00943023" w:rsidP="00943023">
            <w:pPr>
              <w:jc w:val="right"/>
              <w:rPr>
                <w:rFonts w:eastAsia="Times New Roman"/>
                <w:sz w:val="28"/>
                <w:szCs w:val="28"/>
                <w:lang w:val="uk-UA"/>
              </w:rPr>
            </w:pPr>
            <w:r>
              <w:rPr>
                <w:rFonts w:eastAsia="Times New Roman"/>
                <w:sz w:val="28"/>
                <w:szCs w:val="28"/>
                <w:lang w:val="uk-UA"/>
              </w:rPr>
              <w:t>14 червня</w:t>
            </w:r>
            <w:r w:rsidR="000114BC" w:rsidRPr="009708B8">
              <w:rPr>
                <w:rFonts w:eastAsia="Times New Roman"/>
                <w:sz w:val="28"/>
                <w:szCs w:val="28"/>
                <w:lang w:val="uk-UA"/>
              </w:rPr>
              <w:t xml:space="preserve"> 2021 року № </w:t>
            </w:r>
            <w:r>
              <w:rPr>
                <w:rFonts w:eastAsia="Times New Roman"/>
                <w:sz w:val="28"/>
                <w:szCs w:val="28"/>
                <w:lang w:val="uk-UA"/>
              </w:rPr>
              <w:t>167-р</w:t>
            </w:r>
            <w:r w:rsidR="000114BC" w:rsidRPr="009708B8">
              <w:rPr>
                <w:rFonts w:eastAsia="Times New Roman"/>
                <w:sz w:val="28"/>
                <w:szCs w:val="28"/>
                <w:u w:val="single"/>
                <w:lang w:val="uk-UA"/>
              </w:rPr>
              <w:t xml:space="preserve">     </w:t>
            </w:r>
          </w:p>
        </w:tc>
      </w:tr>
    </w:tbl>
    <w:p w:rsidR="000114BC" w:rsidRDefault="000114BC" w:rsidP="000114BC">
      <w:pPr>
        <w:pStyle w:val="a4"/>
        <w:shd w:val="clear" w:color="auto" w:fill="FFFFFF"/>
        <w:spacing w:before="0" w:beforeAutospacing="0" w:after="0" w:afterAutospacing="0"/>
        <w:jc w:val="center"/>
        <w:rPr>
          <w:color w:val="000000"/>
          <w:sz w:val="28"/>
          <w:szCs w:val="28"/>
        </w:rPr>
      </w:pPr>
    </w:p>
    <w:p w:rsidR="000114BC" w:rsidRPr="009708B8" w:rsidRDefault="000114BC" w:rsidP="000114BC">
      <w:pPr>
        <w:pStyle w:val="a4"/>
        <w:shd w:val="clear" w:color="auto" w:fill="FFFFFF"/>
        <w:spacing w:before="0" w:beforeAutospacing="0" w:after="0" w:afterAutospacing="0"/>
        <w:jc w:val="center"/>
        <w:rPr>
          <w:color w:val="000000"/>
          <w:sz w:val="28"/>
          <w:szCs w:val="28"/>
        </w:rPr>
      </w:pPr>
      <w:r w:rsidRPr="009708B8">
        <w:rPr>
          <w:color w:val="000000"/>
          <w:sz w:val="28"/>
          <w:szCs w:val="28"/>
        </w:rPr>
        <w:t>ПОЛОЖЕННЯ</w:t>
      </w:r>
    </w:p>
    <w:p w:rsidR="000114BC" w:rsidRPr="009708B8" w:rsidRDefault="000114BC" w:rsidP="000114BC">
      <w:pPr>
        <w:pStyle w:val="a4"/>
        <w:shd w:val="clear" w:color="auto" w:fill="FFFFFF"/>
        <w:spacing w:before="0" w:beforeAutospacing="0" w:after="0" w:afterAutospacing="0"/>
        <w:jc w:val="center"/>
        <w:rPr>
          <w:color w:val="000000"/>
          <w:sz w:val="28"/>
          <w:szCs w:val="28"/>
        </w:rPr>
      </w:pPr>
      <w:r w:rsidRPr="009708B8">
        <w:rPr>
          <w:color w:val="000000"/>
          <w:sz w:val="28"/>
          <w:szCs w:val="28"/>
          <w:shd w:val="clear" w:color="auto" w:fill="FFFFFF"/>
        </w:rPr>
        <w:t>про </w:t>
      </w:r>
      <w:r w:rsidRPr="00B50675">
        <w:rPr>
          <w:sz w:val="28"/>
          <w:szCs w:val="28"/>
          <w:shd w:val="clear" w:color="auto" w:fill="FFFFFF"/>
        </w:rPr>
        <w:t>р</w:t>
      </w:r>
      <w:r w:rsidRPr="00B50675">
        <w:rPr>
          <w:rStyle w:val="a5"/>
          <w:i w:val="0"/>
          <w:sz w:val="28"/>
          <w:szCs w:val="28"/>
          <w:shd w:val="clear" w:color="auto" w:fill="FFFFFF"/>
        </w:rPr>
        <w:t>обочу</w:t>
      </w:r>
      <w:r w:rsidRPr="00B50675">
        <w:rPr>
          <w:rStyle w:val="a5"/>
          <w:sz w:val="28"/>
          <w:szCs w:val="28"/>
          <w:shd w:val="clear" w:color="auto" w:fill="FFFFFF"/>
        </w:rPr>
        <w:t xml:space="preserve"> </w:t>
      </w:r>
      <w:r w:rsidRPr="00B50675">
        <w:rPr>
          <w:rStyle w:val="a5"/>
          <w:i w:val="0"/>
          <w:sz w:val="28"/>
          <w:szCs w:val="28"/>
          <w:shd w:val="clear" w:color="auto" w:fill="FFFFFF"/>
        </w:rPr>
        <w:t>групу</w:t>
      </w:r>
      <w:r w:rsidRPr="009708B8">
        <w:rPr>
          <w:color w:val="000000"/>
          <w:sz w:val="28"/>
          <w:szCs w:val="28"/>
          <w:shd w:val="clear" w:color="auto" w:fill="FFFFFF"/>
        </w:rPr>
        <w:t> </w:t>
      </w:r>
      <w:r w:rsidRPr="009708B8">
        <w:rPr>
          <w:sz w:val="28"/>
          <w:szCs w:val="28"/>
        </w:rPr>
        <w:t>з питань залучення інвестицій у сфері енергоефективності, енергозбереження та розробки Плану Дій Сталого Енергетичного Розвитку та Клімату у Вараській міській територіальній громаді до 2030 року</w:t>
      </w:r>
    </w:p>
    <w:p w:rsidR="000114BC" w:rsidRPr="009708B8" w:rsidRDefault="000114BC" w:rsidP="000114BC">
      <w:pPr>
        <w:pStyle w:val="a4"/>
        <w:shd w:val="clear" w:color="auto" w:fill="FFFFFF"/>
        <w:spacing w:before="0" w:beforeAutospacing="0" w:after="0" w:afterAutospacing="0"/>
        <w:jc w:val="center"/>
        <w:rPr>
          <w:color w:val="000000"/>
          <w:sz w:val="28"/>
          <w:szCs w:val="28"/>
        </w:rPr>
      </w:pPr>
    </w:p>
    <w:p w:rsidR="000114BC" w:rsidRPr="009708B8" w:rsidRDefault="000114BC" w:rsidP="000114BC">
      <w:pPr>
        <w:pStyle w:val="a4"/>
        <w:shd w:val="clear" w:color="auto" w:fill="FFFFFF"/>
        <w:spacing w:before="0" w:beforeAutospacing="0" w:after="0" w:afterAutospacing="0"/>
        <w:jc w:val="center"/>
        <w:rPr>
          <w:b/>
          <w:bCs/>
          <w:color w:val="000000"/>
          <w:sz w:val="28"/>
          <w:szCs w:val="28"/>
        </w:rPr>
      </w:pPr>
      <w:r w:rsidRPr="009708B8">
        <w:rPr>
          <w:b/>
          <w:bCs/>
          <w:color w:val="000000"/>
          <w:sz w:val="28"/>
          <w:szCs w:val="28"/>
        </w:rPr>
        <w:t>1. Загальні положення</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 xml:space="preserve">1.1 Робоча група з питань залучення інвестицій </w:t>
      </w:r>
      <w:r w:rsidRPr="009708B8">
        <w:rPr>
          <w:sz w:val="28"/>
          <w:szCs w:val="28"/>
        </w:rPr>
        <w:t>у сфері енергоефективності та енергозбереження у Вараській міській територіальній громаді</w:t>
      </w:r>
      <w:r w:rsidRPr="009708B8">
        <w:rPr>
          <w:color w:val="000000"/>
          <w:sz w:val="28"/>
          <w:szCs w:val="28"/>
        </w:rPr>
        <w:t xml:space="preserve"> (далі – </w:t>
      </w:r>
      <w:r w:rsidR="00B50675">
        <w:rPr>
          <w:color w:val="000000"/>
          <w:sz w:val="28"/>
          <w:szCs w:val="28"/>
        </w:rPr>
        <w:t>р</w:t>
      </w:r>
      <w:r w:rsidRPr="009708B8">
        <w:rPr>
          <w:color w:val="000000"/>
          <w:sz w:val="28"/>
          <w:szCs w:val="28"/>
        </w:rPr>
        <w:t xml:space="preserve">обоча група) – це постійно діючий консультативно-дорадчий орган з питань сприяння залученню інвестицій </w:t>
      </w:r>
      <w:r w:rsidRPr="009708B8">
        <w:rPr>
          <w:sz w:val="28"/>
          <w:szCs w:val="28"/>
        </w:rPr>
        <w:t>у сфері енергоефективності, енергозбереження та розробки Плану Дій Сталого Енергетичного Розвитку у Вараській міській територіальній громаді до 2030 року (далі – ПДСЕРК)</w:t>
      </w:r>
      <w:r w:rsidRPr="009708B8">
        <w:rPr>
          <w:color w:val="000000"/>
          <w:sz w:val="28"/>
          <w:szCs w:val="28"/>
        </w:rPr>
        <w:t>, налагодження ефективної співпраці місцевих органів виконавчої влади та органів місцевого самоврядування у створенні сприятливих умов для діяльності інвесторів, які реалізують інвестиційні, інноваційні та інфраструктурні проєкти на території Вараської міської територіальної громади (далі – Вараська МТГ), а також вирішення проблем, що виникають під час їх реалізації.</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 xml:space="preserve">1.2 У своїй діяльності </w:t>
      </w:r>
      <w:r w:rsidR="00B50675">
        <w:rPr>
          <w:color w:val="000000"/>
          <w:sz w:val="28"/>
          <w:szCs w:val="28"/>
        </w:rPr>
        <w:t>р</w:t>
      </w:r>
      <w:r w:rsidRPr="009708B8">
        <w:rPr>
          <w:color w:val="000000"/>
          <w:sz w:val="28"/>
          <w:szCs w:val="28"/>
        </w:rPr>
        <w:t>обоча група керується Конституцією і законами України, постановами Верховної Ради України, актами Президента України та Кабінету Міністрів України, актами центральних органів виконавчої влади, рішеннями Вараської міської ради, рішеннями виконавчого комітету Вараської міської ради, розпорядженнями міського голови та іншими нормативно-правовими актами, а також цим Положенням.</w:t>
      </w:r>
    </w:p>
    <w:p w:rsidR="000114BC" w:rsidRPr="009708B8" w:rsidRDefault="000114BC" w:rsidP="000114BC">
      <w:pPr>
        <w:pStyle w:val="a4"/>
        <w:shd w:val="clear" w:color="auto" w:fill="FFFFFF"/>
        <w:spacing w:before="0" w:beforeAutospacing="0" w:after="0" w:afterAutospacing="0"/>
        <w:jc w:val="both"/>
        <w:rPr>
          <w:color w:val="000000"/>
          <w:sz w:val="28"/>
          <w:szCs w:val="28"/>
        </w:rPr>
      </w:pPr>
      <w:r w:rsidRPr="009708B8">
        <w:rPr>
          <w:color w:val="000000"/>
          <w:sz w:val="28"/>
          <w:szCs w:val="28"/>
        </w:rPr>
        <w:t> </w:t>
      </w:r>
    </w:p>
    <w:p w:rsidR="000114BC" w:rsidRPr="009708B8" w:rsidRDefault="000114BC" w:rsidP="000114BC">
      <w:pPr>
        <w:pStyle w:val="a4"/>
        <w:shd w:val="clear" w:color="auto" w:fill="FFFFFF"/>
        <w:spacing w:before="0" w:beforeAutospacing="0" w:after="0" w:afterAutospacing="0"/>
        <w:jc w:val="center"/>
        <w:rPr>
          <w:b/>
          <w:bCs/>
          <w:color w:val="000000"/>
          <w:sz w:val="28"/>
          <w:szCs w:val="28"/>
        </w:rPr>
      </w:pPr>
      <w:r w:rsidRPr="009708B8">
        <w:rPr>
          <w:b/>
          <w:bCs/>
          <w:color w:val="000000"/>
          <w:sz w:val="28"/>
          <w:szCs w:val="28"/>
        </w:rPr>
        <w:t xml:space="preserve">2. Основні завдання </w:t>
      </w:r>
      <w:r w:rsidR="00B50675">
        <w:rPr>
          <w:b/>
          <w:bCs/>
          <w:color w:val="000000"/>
          <w:sz w:val="28"/>
          <w:szCs w:val="28"/>
        </w:rPr>
        <w:t>р</w:t>
      </w:r>
      <w:r w:rsidRPr="009708B8">
        <w:rPr>
          <w:b/>
          <w:bCs/>
          <w:color w:val="000000"/>
          <w:sz w:val="28"/>
          <w:szCs w:val="28"/>
        </w:rPr>
        <w:t>обочої групи</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 xml:space="preserve">2.1 Основними завданнями </w:t>
      </w:r>
      <w:r w:rsidR="00B50675">
        <w:rPr>
          <w:color w:val="000000"/>
          <w:sz w:val="28"/>
          <w:szCs w:val="28"/>
        </w:rPr>
        <w:t>р</w:t>
      </w:r>
      <w:r w:rsidRPr="009708B8">
        <w:rPr>
          <w:color w:val="000000"/>
          <w:sz w:val="28"/>
          <w:szCs w:val="28"/>
        </w:rPr>
        <w:t>обочої групи є внесення пропозицій щодо:</w:t>
      </w:r>
    </w:p>
    <w:p w:rsidR="000114BC" w:rsidRPr="009708B8" w:rsidRDefault="000114BC" w:rsidP="000114BC">
      <w:pPr>
        <w:pStyle w:val="a4"/>
        <w:shd w:val="clear" w:color="auto" w:fill="FFFFFF"/>
        <w:spacing w:before="0" w:beforeAutospacing="0" w:after="0" w:afterAutospacing="0"/>
        <w:jc w:val="both"/>
        <w:rPr>
          <w:color w:val="000000"/>
          <w:sz w:val="28"/>
          <w:szCs w:val="28"/>
        </w:rPr>
      </w:pPr>
      <w:r w:rsidRPr="009708B8">
        <w:rPr>
          <w:color w:val="000000"/>
          <w:sz w:val="28"/>
          <w:szCs w:val="28"/>
        </w:rPr>
        <w:t>створення сприятливих умов для діяльності іноземних інвесторів, розв'язання проблем, що стримують процес інвестування, розробка ПДСЕРК у Вараській МТГ до 2030 року.</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2.2 Налагодження ефективної взаємодії зі структурними підрозділами виконавчого комітету Вараської міської ради, місцевими органами державної влади, організаціями громад</w:t>
      </w:r>
      <w:r w:rsidR="00B50675">
        <w:rPr>
          <w:color w:val="000000"/>
          <w:sz w:val="28"/>
          <w:szCs w:val="28"/>
        </w:rPr>
        <w:t>ян</w:t>
      </w:r>
      <w:r w:rsidRPr="009708B8">
        <w:rPr>
          <w:color w:val="000000"/>
          <w:sz w:val="28"/>
          <w:szCs w:val="28"/>
        </w:rPr>
        <w:t>ського суспільства, установами та організаціями усіх форм власності щодо забезпечення оперативного розгляду питань, пов’язаних з реалізацією інвестиційних про</w:t>
      </w:r>
      <w:r w:rsidRPr="00B50675">
        <w:rPr>
          <w:sz w:val="28"/>
          <w:szCs w:val="28"/>
        </w:rPr>
        <w:t>є</w:t>
      </w:r>
      <w:r w:rsidRPr="009708B8">
        <w:rPr>
          <w:color w:val="000000"/>
          <w:sz w:val="28"/>
          <w:szCs w:val="28"/>
        </w:rPr>
        <w:t>ктів у сфері енергоефективності та енергозбереження на території Вараської МТГ;</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2.3 Запобігання виникненню спорів між інвесторами та місцевими органами виконавчої влади й органами місцевого самоврядування, визначення шляхів позасудового їх врегулювання.</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2.4 Проведення моніторингу та вивчення можливих перспектив інвестиційної діяльності у Вараській МТГ;</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lastRenderedPageBreak/>
        <w:t xml:space="preserve">2.5 Проєктів змін до </w:t>
      </w:r>
      <w:r w:rsidRPr="00B50675">
        <w:rPr>
          <w:sz w:val="28"/>
          <w:szCs w:val="28"/>
        </w:rPr>
        <w:t>п</w:t>
      </w:r>
      <w:r w:rsidRPr="009708B8">
        <w:rPr>
          <w:color w:val="000000"/>
          <w:sz w:val="28"/>
          <w:szCs w:val="28"/>
        </w:rPr>
        <w:t xml:space="preserve">рограми економічного  </w:t>
      </w:r>
      <w:r w:rsidR="00B50675" w:rsidRPr="00B50675">
        <w:rPr>
          <w:sz w:val="28"/>
          <w:szCs w:val="28"/>
        </w:rPr>
        <w:t>і</w:t>
      </w:r>
      <w:r w:rsidRPr="009708B8">
        <w:rPr>
          <w:color w:val="000000"/>
          <w:sz w:val="28"/>
          <w:szCs w:val="28"/>
        </w:rPr>
        <w:t xml:space="preserve"> соціального розвитку Вараської МТГ, а також проєктів інших управлінських рішень з питань інвестиційної діяльності у сфері енергоефективності та енергозбереження.</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2.6 Вдосконалення нормативно-правового регулювання інвестиційної діяльності, спрощення та прискорення дозвільно-погоджувальних процедур, впровадження сучасних форм підтримки інвестиційної діяльності у сфері енергоефективності та енергозбереження на території Вараської МТГ.</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2.7 Координації діяльності з формування привабливого інвестиційного іміджу Вараської МТГ та поліпшення умов діяльності інвесторів.</w:t>
      </w:r>
    </w:p>
    <w:p w:rsidR="000114BC" w:rsidRPr="009708B8" w:rsidRDefault="000114BC" w:rsidP="000114BC">
      <w:pPr>
        <w:pStyle w:val="a4"/>
        <w:shd w:val="clear" w:color="auto" w:fill="FFFFFF"/>
        <w:spacing w:before="0" w:beforeAutospacing="0" w:after="0" w:afterAutospacing="0"/>
        <w:jc w:val="both"/>
        <w:rPr>
          <w:color w:val="000000"/>
          <w:sz w:val="28"/>
          <w:szCs w:val="28"/>
        </w:rPr>
      </w:pPr>
      <w:r w:rsidRPr="009708B8">
        <w:rPr>
          <w:color w:val="000000"/>
          <w:sz w:val="28"/>
          <w:szCs w:val="28"/>
        </w:rPr>
        <w:t> </w:t>
      </w:r>
    </w:p>
    <w:p w:rsidR="000114BC" w:rsidRPr="009708B8" w:rsidRDefault="000114BC" w:rsidP="000114BC">
      <w:pPr>
        <w:pStyle w:val="a4"/>
        <w:shd w:val="clear" w:color="auto" w:fill="FFFFFF"/>
        <w:spacing w:before="0" w:beforeAutospacing="0" w:after="0" w:afterAutospacing="0"/>
        <w:jc w:val="center"/>
        <w:rPr>
          <w:b/>
          <w:bCs/>
          <w:color w:val="000000"/>
          <w:sz w:val="28"/>
          <w:szCs w:val="28"/>
        </w:rPr>
      </w:pPr>
      <w:r w:rsidRPr="009708B8">
        <w:rPr>
          <w:b/>
          <w:bCs/>
          <w:color w:val="000000"/>
          <w:sz w:val="28"/>
          <w:szCs w:val="28"/>
        </w:rPr>
        <w:t xml:space="preserve">3. Права </w:t>
      </w:r>
      <w:r w:rsidR="00B50675" w:rsidRPr="00B50675">
        <w:rPr>
          <w:b/>
          <w:bCs/>
          <w:sz w:val="28"/>
          <w:szCs w:val="28"/>
        </w:rPr>
        <w:t>р</w:t>
      </w:r>
      <w:r w:rsidRPr="009708B8">
        <w:rPr>
          <w:b/>
          <w:bCs/>
          <w:color w:val="000000"/>
          <w:sz w:val="28"/>
          <w:szCs w:val="28"/>
        </w:rPr>
        <w:t>обочої групи</w:t>
      </w:r>
    </w:p>
    <w:p w:rsidR="000114BC" w:rsidRPr="009708B8" w:rsidRDefault="000114BC" w:rsidP="000114BC">
      <w:pPr>
        <w:pStyle w:val="a4"/>
        <w:shd w:val="clear" w:color="auto" w:fill="FFFFFF"/>
        <w:spacing w:before="0" w:beforeAutospacing="0" w:after="0" w:afterAutospacing="0"/>
        <w:jc w:val="both"/>
        <w:rPr>
          <w:color w:val="000000"/>
          <w:sz w:val="28"/>
          <w:szCs w:val="28"/>
        </w:rPr>
      </w:pPr>
      <w:r w:rsidRPr="009708B8">
        <w:rPr>
          <w:color w:val="000000"/>
          <w:sz w:val="28"/>
          <w:szCs w:val="28"/>
        </w:rPr>
        <w:t> </w:t>
      </w:r>
      <w:r w:rsidRPr="009708B8">
        <w:rPr>
          <w:color w:val="000000"/>
          <w:sz w:val="28"/>
          <w:szCs w:val="28"/>
        </w:rPr>
        <w:tab/>
        <w:t>3.1 Робоча група відповідно до покладених на неї завдань має право:</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3.1.1 Одержувати в установленому порядку від структурних підрозділів виконавчого комітету Вараської міської ради, підприємств, установ і організацій інформацію, що належать до комунальної власності Вараської МТГ, інформацію необхідну для виконання покладених на неї завдань (документи, матеріали тощо).</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3.1.2 Залучати у встановленому порядку до роботи спеціалістів структурних підрозділів виконавчого комітету Вараської міської ради, підприємств, установ, організацій розташованих на території Вараської МТГ незалежних експертів (за згодою), зовнішніх консультантів, фахівців-практиків;</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bookmarkStart w:id="0" w:name="o324"/>
      <w:bookmarkEnd w:id="0"/>
      <w:r w:rsidRPr="009708B8">
        <w:rPr>
          <w:color w:val="000000"/>
          <w:sz w:val="28"/>
          <w:szCs w:val="28"/>
        </w:rPr>
        <w:t>3.</w:t>
      </w:r>
      <w:r w:rsidR="00B50675">
        <w:rPr>
          <w:color w:val="000000"/>
          <w:sz w:val="28"/>
          <w:szCs w:val="28"/>
        </w:rPr>
        <w:t>2</w:t>
      </w:r>
      <w:r w:rsidRPr="009708B8">
        <w:rPr>
          <w:color w:val="000000"/>
          <w:sz w:val="28"/>
          <w:szCs w:val="28"/>
        </w:rPr>
        <w:t xml:space="preserve"> Робоча група під час виконання покладених на неї завдань у встановленому чинним законодавством порядку взаємодіє </w:t>
      </w:r>
      <w:r w:rsidRPr="009708B8">
        <w:rPr>
          <w:sz w:val="28"/>
          <w:szCs w:val="28"/>
        </w:rPr>
        <w:t>зі структурними підрозділами виконавчого комітету Вараської міської ради, представниками органів державної влади, організаціями громадянського суспільства, установами та організаціями всіх форм власності.</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p>
    <w:p w:rsidR="000114BC" w:rsidRPr="009708B8" w:rsidRDefault="000114BC" w:rsidP="000114BC">
      <w:pPr>
        <w:pStyle w:val="a4"/>
        <w:shd w:val="clear" w:color="auto" w:fill="FFFFFF"/>
        <w:spacing w:before="0" w:beforeAutospacing="0" w:after="0" w:afterAutospacing="0"/>
        <w:jc w:val="center"/>
        <w:rPr>
          <w:b/>
          <w:bCs/>
          <w:color w:val="000000"/>
          <w:sz w:val="28"/>
          <w:szCs w:val="28"/>
        </w:rPr>
      </w:pPr>
      <w:r w:rsidRPr="009708B8">
        <w:rPr>
          <w:b/>
          <w:bCs/>
          <w:color w:val="000000"/>
          <w:sz w:val="28"/>
          <w:szCs w:val="28"/>
        </w:rPr>
        <w:t>4. С</w:t>
      </w:r>
      <w:r>
        <w:rPr>
          <w:b/>
          <w:bCs/>
          <w:color w:val="000000"/>
          <w:sz w:val="28"/>
          <w:szCs w:val="28"/>
        </w:rPr>
        <w:t xml:space="preserve">труктура та організація роботи </w:t>
      </w:r>
      <w:r w:rsidR="00B50675">
        <w:rPr>
          <w:b/>
          <w:bCs/>
          <w:sz w:val="28"/>
          <w:szCs w:val="28"/>
        </w:rPr>
        <w:t>р</w:t>
      </w:r>
      <w:r w:rsidRPr="009708B8">
        <w:rPr>
          <w:b/>
          <w:bCs/>
          <w:color w:val="000000"/>
          <w:sz w:val="28"/>
          <w:szCs w:val="28"/>
        </w:rPr>
        <w:t>обочої групи</w:t>
      </w:r>
    </w:p>
    <w:p w:rsidR="000114BC" w:rsidRPr="009708B8" w:rsidRDefault="000114BC" w:rsidP="000114BC">
      <w:pPr>
        <w:pStyle w:val="a4"/>
        <w:shd w:val="clear" w:color="auto" w:fill="FFFFFF"/>
        <w:spacing w:before="0" w:beforeAutospacing="0" w:after="0" w:afterAutospacing="0"/>
        <w:jc w:val="both"/>
        <w:rPr>
          <w:color w:val="000000"/>
          <w:sz w:val="28"/>
          <w:szCs w:val="28"/>
        </w:rPr>
      </w:pPr>
      <w:r w:rsidRPr="009708B8">
        <w:rPr>
          <w:color w:val="000000"/>
          <w:sz w:val="28"/>
          <w:szCs w:val="28"/>
        </w:rPr>
        <w:t> </w:t>
      </w:r>
      <w:r w:rsidRPr="009708B8">
        <w:rPr>
          <w:color w:val="000000"/>
          <w:sz w:val="28"/>
          <w:szCs w:val="28"/>
        </w:rPr>
        <w:tab/>
        <w:t xml:space="preserve">Кількісний, персональний склад </w:t>
      </w:r>
      <w:r w:rsidR="00B50675">
        <w:rPr>
          <w:color w:val="000000"/>
          <w:sz w:val="28"/>
          <w:szCs w:val="28"/>
        </w:rPr>
        <w:t>р</w:t>
      </w:r>
      <w:r w:rsidRPr="009708B8">
        <w:rPr>
          <w:color w:val="000000"/>
          <w:sz w:val="28"/>
          <w:szCs w:val="28"/>
        </w:rPr>
        <w:t>обочої групи та Положення про неї затверджується розпорядженням міського голови.</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 xml:space="preserve">Голова, секретар та члени </w:t>
      </w:r>
      <w:r w:rsidR="00B50675">
        <w:rPr>
          <w:color w:val="000000"/>
          <w:sz w:val="28"/>
          <w:szCs w:val="28"/>
        </w:rPr>
        <w:t>р</w:t>
      </w:r>
      <w:r w:rsidRPr="009708B8">
        <w:rPr>
          <w:color w:val="000000"/>
          <w:sz w:val="28"/>
          <w:szCs w:val="28"/>
        </w:rPr>
        <w:t>обочої групи діють на громадських засадах.</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 xml:space="preserve">Керівництво роботою </w:t>
      </w:r>
      <w:r w:rsidR="00B50675">
        <w:rPr>
          <w:color w:val="000000"/>
          <w:sz w:val="28"/>
          <w:szCs w:val="28"/>
        </w:rPr>
        <w:t>р</w:t>
      </w:r>
      <w:r w:rsidRPr="009708B8">
        <w:rPr>
          <w:color w:val="000000"/>
          <w:sz w:val="28"/>
          <w:szCs w:val="28"/>
        </w:rPr>
        <w:t>обочої групи здійснює її голова.</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 xml:space="preserve">Формою роботи </w:t>
      </w:r>
      <w:r w:rsidR="00B50675">
        <w:rPr>
          <w:color w:val="000000"/>
          <w:sz w:val="28"/>
          <w:szCs w:val="28"/>
        </w:rPr>
        <w:t>р</w:t>
      </w:r>
      <w:r w:rsidRPr="009708B8">
        <w:rPr>
          <w:color w:val="000000"/>
          <w:sz w:val="28"/>
          <w:szCs w:val="28"/>
        </w:rPr>
        <w:t xml:space="preserve">обочої групи є засідання, які проводяться за рішенням голови </w:t>
      </w:r>
      <w:r w:rsidR="00B50675">
        <w:rPr>
          <w:color w:val="000000"/>
          <w:sz w:val="28"/>
          <w:szCs w:val="28"/>
        </w:rPr>
        <w:t>р</w:t>
      </w:r>
      <w:r w:rsidRPr="009708B8">
        <w:rPr>
          <w:color w:val="000000"/>
          <w:sz w:val="28"/>
          <w:szCs w:val="28"/>
        </w:rPr>
        <w:t>обочої групи.  </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 xml:space="preserve">Засідання </w:t>
      </w:r>
      <w:r w:rsidR="00B50675">
        <w:rPr>
          <w:color w:val="000000"/>
          <w:sz w:val="28"/>
          <w:szCs w:val="28"/>
        </w:rPr>
        <w:t>р</w:t>
      </w:r>
      <w:r w:rsidRPr="009708B8">
        <w:rPr>
          <w:color w:val="000000"/>
          <w:sz w:val="28"/>
          <w:szCs w:val="28"/>
        </w:rPr>
        <w:t xml:space="preserve">обочої групи є правомочним, якщо на ньому присутні не менше як третина членів </w:t>
      </w:r>
      <w:r w:rsidR="00B50675">
        <w:rPr>
          <w:color w:val="000000"/>
          <w:sz w:val="28"/>
          <w:szCs w:val="28"/>
        </w:rPr>
        <w:t>р</w:t>
      </w:r>
      <w:r w:rsidRPr="009708B8">
        <w:rPr>
          <w:color w:val="000000"/>
          <w:sz w:val="28"/>
          <w:szCs w:val="28"/>
        </w:rPr>
        <w:t>обочої групи.</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 xml:space="preserve">Прийняте на засіданні </w:t>
      </w:r>
      <w:r w:rsidR="00B50675">
        <w:rPr>
          <w:color w:val="000000"/>
          <w:sz w:val="28"/>
          <w:szCs w:val="28"/>
        </w:rPr>
        <w:t>р</w:t>
      </w:r>
      <w:r w:rsidRPr="009708B8">
        <w:rPr>
          <w:color w:val="000000"/>
          <w:sz w:val="28"/>
          <w:szCs w:val="28"/>
        </w:rPr>
        <w:t xml:space="preserve">обочої групи рішення оформлюється протоколом, який веде секретар </w:t>
      </w:r>
      <w:r w:rsidR="00B50675">
        <w:rPr>
          <w:color w:val="000000"/>
          <w:sz w:val="28"/>
          <w:szCs w:val="28"/>
        </w:rPr>
        <w:t>р</w:t>
      </w:r>
      <w:r w:rsidRPr="009708B8">
        <w:rPr>
          <w:color w:val="000000"/>
          <w:sz w:val="28"/>
          <w:szCs w:val="28"/>
        </w:rPr>
        <w:t xml:space="preserve">обочої групи та підписує голова </w:t>
      </w:r>
      <w:r w:rsidR="00B50675">
        <w:rPr>
          <w:color w:val="000000"/>
          <w:sz w:val="28"/>
          <w:szCs w:val="28"/>
        </w:rPr>
        <w:t>р</w:t>
      </w:r>
      <w:r w:rsidRPr="009708B8">
        <w:rPr>
          <w:color w:val="000000"/>
          <w:sz w:val="28"/>
          <w:szCs w:val="28"/>
        </w:rPr>
        <w:t xml:space="preserve">обочої групи, а у разі його відсутності – заступник голови </w:t>
      </w:r>
      <w:r w:rsidR="00B50675">
        <w:rPr>
          <w:color w:val="000000"/>
          <w:sz w:val="28"/>
          <w:szCs w:val="28"/>
        </w:rPr>
        <w:t>р</w:t>
      </w:r>
      <w:r w:rsidRPr="009708B8">
        <w:rPr>
          <w:color w:val="000000"/>
          <w:sz w:val="28"/>
          <w:szCs w:val="28"/>
        </w:rPr>
        <w:t xml:space="preserve">обочої групи або інша визначена </w:t>
      </w:r>
      <w:r w:rsidR="00B50675">
        <w:rPr>
          <w:color w:val="000000"/>
          <w:sz w:val="28"/>
          <w:szCs w:val="28"/>
        </w:rPr>
        <w:t>р</w:t>
      </w:r>
      <w:r w:rsidRPr="009708B8">
        <w:rPr>
          <w:color w:val="000000"/>
          <w:sz w:val="28"/>
          <w:szCs w:val="28"/>
        </w:rPr>
        <w:t>обочою групою особа з числа його членів.</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Рішення робочої групи носять рекомендаційний характер та приймаються відкритим голосуванням простою більшістю голосів її членів, присутніх на засіданні. У разі рівного розподілу голосів голос головуючого на засіданні є вирішальним.</w:t>
      </w:r>
    </w:p>
    <w:p w:rsidR="000114BC" w:rsidRPr="009708B8" w:rsidRDefault="000114BC" w:rsidP="000114BC">
      <w:pPr>
        <w:pStyle w:val="a4"/>
        <w:shd w:val="clear" w:color="auto" w:fill="FFFFFF"/>
        <w:spacing w:before="0" w:beforeAutospacing="0" w:after="0" w:afterAutospacing="0"/>
        <w:jc w:val="both"/>
        <w:rPr>
          <w:color w:val="000000"/>
          <w:sz w:val="28"/>
          <w:szCs w:val="28"/>
        </w:rPr>
      </w:pPr>
      <w:r w:rsidRPr="009708B8">
        <w:rPr>
          <w:color w:val="000000"/>
          <w:sz w:val="28"/>
          <w:szCs w:val="28"/>
        </w:rPr>
        <w:t> </w:t>
      </w:r>
    </w:p>
    <w:p w:rsidR="00B50675" w:rsidRDefault="00B50675" w:rsidP="000114BC">
      <w:pPr>
        <w:pStyle w:val="a4"/>
        <w:shd w:val="clear" w:color="auto" w:fill="FFFFFF"/>
        <w:spacing w:before="0" w:beforeAutospacing="0" w:after="0" w:afterAutospacing="0"/>
        <w:jc w:val="center"/>
        <w:rPr>
          <w:b/>
          <w:bCs/>
          <w:color w:val="000000"/>
          <w:sz w:val="28"/>
          <w:szCs w:val="28"/>
        </w:rPr>
      </w:pPr>
    </w:p>
    <w:p w:rsidR="000114BC" w:rsidRPr="009708B8" w:rsidRDefault="000114BC" w:rsidP="000114BC">
      <w:pPr>
        <w:pStyle w:val="a4"/>
        <w:shd w:val="clear" w:color="auto" w:fill="FFFFFF"/>
        <w:spacing w:before="0" w:beforeAutospacing="0" w:after="0" w:afterAutospacing="0"/>
        <w:jc w:val="center"/>
        <w:rPr>
          <w:b/>
          <w:bCs/>
          <w:color w:val="000000"/>
          <w:sz w:val="28"/>
          <w:szCs w:val="28"/>
        </w:rPr>
      </w:pPr>
      <w:r w:rsidRPr="009708B8">
        <w:rPr>
          <w:b/>
          <w:bCs/>
          <w:color w:val="000000"/>
          <w:sz w:val="28"/>
          <w:szCs w:val="28"/>
        </w:rPr>
        <w:lastRenderedPageBreak/>
        <w:t>5. Порядок роботи</w:t>
      </w:r>
    </w:p>
    <w:p w:rsidR="000114BC" w:rsidRPr="009708B8" w:rsidRDefault="000114BC" w:rsidP="000114BC">
      <w:pPr>
        <w:pStyle w:val="a4"/>
        <w:shd w:val="clear" w:color="auto" w:fill="FFFFFF"/>
        <w:spacing w:before="0" w:beforeAutospacing="0" w:after="0" w:afterAutospacing="0"/>
        <w:jc w:val="both"/>
        <w:rPr>
          <w:color w:val="000000"/>
          <w:sz w:val="28"/>
          <w:szCs w:val="28"/>
        </w:rPr>
      </w:pPr>
      <w:r w:rsidRPr="009708B8">
        <w:rPr>
          <w:color w:val="000000"/>
          <w:sz w:val="28"/>
          <w:szCs w:val="28"/>
        </w:rPr>
        <w:t> </w:t>
      </w:r>
      <w:r w:rsidRPr="009708B8">
        <w:rPr>
          <w:color w:val="000000"/>
          <w:sz w:val="28"/>
          <w:szCs w:val="28"/>
        </w:rPr>
        <w:tab/>
        <w:t>Робоча група самостійно визначає порядок своєї роботи.</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 xml:space="preserve">Підставою для внесення питання на розгляд </w:t>
      </w:r>
      <w:r w:rsidR="00B50675">
        <w:rPr>
          <w:color w:val="000000"/>
          <w:sz w:val="28"/>
          <w:szCs w:val="28"/>
        </w:rPr>
        <w:t>р</w:t>
      </w:r>
      <w:r w:rsidRPr="009708B8">
        <w:rPr>
          <w:color w:val="000000"/>
          <w:sz w:val="28"/>
          <w:szCs w:val="28"/>
        </w:rPr>
        <w:t>об</w:t>
      </w:r>
      <w:r>
        <w:rPr>
          <w:color w:val="000000"/>
          <w:sz w:val="28"/>
          <w:szCs w:val="28"/>
        </w:rPr>
        <w:t xml:space="preserve">очої групи є ініціативи членів </w:t>
      </w:r>
      <w:r w:rsidR="00B50675">
        <w:rPr>
          <w:sz w:val="28"/>
          <w:szCs w:val="28"/>
        </w:rPr>
        <w:t>р</w:t>
      </w:r>
      <w:r w:rsidRPr="009708B8">
        <w:rPr>
          <w:color w:val="000000"/>
          <w:sz w:val="28"/>
          <w:szCs w:val="28"/>
        </w:rPr>
        <w:t>обочої групи, а також надходження від суб'єктів інвестиційної діяльності, інших зацікавлених юридичних та фізичних осіб інвестиційних ідей, пропозицій, проєктів.</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 xml:space="preserve">Секретар </w:t>
      </w:r>
      <w:r w:rsidR="00B50675">
        <w:rPr>
          <w:color w:val="000000"/>
          <w:sz w:val="28"/>
          <w:szCs w:val="28"/>
        </w:rPr>
        <w:t>р</w:t>
      </w:r>
      <w:r w:rsidRPr="009708B8">
        <w:rPr>
          <w:color w:val="000000"/>
          <w:sz w:val="28"/>
          <w:szCs w:val="28"/>
        </w:rPr>
        <w:t xml:space="preserve">обочої групи у разі потреби має право запитувати у заявника додаткову інформацію, необхідну для підготовки матеріалів на засідання </w:t>
      </w:r>
      <w:r w:rsidR="00B50675">
        <w:rPr>
          <w:color w:val="000000"/>
          <w:sz w:val="28"/>
          <w:szCs w:val="28"/>
        </w:rPr>
        <w:t>р</w:t>
      </w:r>
      <w:r w:rsidRPr="009708B8">
        <w:rPr>
          <w:color w:val="000000"/>
          <w:sz w:val="28"/>
          <w:szCs w:val="28"/>
        </w:rPr>
        <w:t>обочої групи.</w:t>
      </w:r>
    </w:p>
    <w:p w:rsidR="000114BC" w:rsidRPr="009708B8" w:rsidRDefault="000114BC" w:rsidP="000114BC">
      <w:pPr>
        <w:pStyle w:val="a4"/>
        <w:shd w:val="clear" w:color="auto" w:fill="FFFFFF"/>
        <w:spacing w:before="0" w:beforeAutospacing="0" w:after="0" w:afterAutospacing="0"/>
        <w:ind w:firstLine="708"/>
        <w:jc w:val="both"/>
        <w:rPr>
          <w:color w:val="000000"/>
          <w:sz w:val="28"/>
          <w:szCs w:val="28"/>
        </w:rPr>
      </w:pPr>
      <w:r w:rsidRPr="009708B8">
        <w:rPr>
          <w:color w:val="000000"/>
          <w:sz w:val="28"/>
          <w:szCs w:val="28"/>
        </w:rPr>
        <w:t xml:space="preserve">Голова </w:t>
      </w:r>
      <w:r w:rsidR="00B50675">
        <w:rPr>
          <w:color w:val="000000"/>
          <w:sz w:val="28"/>
          <w:szCs w:val="28"/>
        </w:rPr>
        <w:t>р</w:t>
      </w:r>
      <w:r w:rsidRPr="009708B8">
        <w:rPr>
          <w:color w:val="000000"/>
          <w:sz w:val="28"/>
          <w:szCs w:val="28"/>
        </w:rPr>
        <w:t xml:space="preserve">обочої групи несе персональну відповідальність за виконання покладених на </w:t>
      </w:r>
      <w:r w:rsidR="00B50675">
        <w:rPr>
          <w:sz w:val="28"/>
          <w:szCs w:val="28"/>
        </w:rPr>
        <w:t>р</w:t>
      </w:r>
      <w:r w:rsidRPr="009708B8">
        <w:rPr>
          <w:color w:val="000000"/>
          <w:sz w:val="28"/>
          <w:szCs w:val="28"/>
        </w:rPr>
        <w:t>обочу групу завдань.</w:t>
      </w:r>
    </w:p>
    <w:p w:rsidR="000114BC" w:rsidRPr="009708B8" w:rsidRDefault="000114BC" w:rsidP="000114BC">
      <w:pPr>
        <w:jc w:val="both"/>
        <w:rPr>
          <w:sz w:val="28"/>
          <w:szCs w:val="28"/>
          <w:lang w:val="uk-UA"/>
        </w:rPr>
      </w:pPr>
    </w:p>
    <w:p w:rsidR="000114BC" w:rsidRPr="009708B8" w:rsidRDefault="000114BC" w:rsidP="000114BC">
      <w:pPr>
        <w:jc w:val="both"/>
        <w:rPr>
          <w:sz w:val="28"/>
          <w:szCs w:val="28"/>
          <w:lang w:val="uk-UA"/>
        </w:rPr>
      </w:pPr>
    </w:p>
    <w:p w:rsidR="000114BC" w:rsidRPr="009708B8" w:rsidRDefault="000114BC" w:rsidP="000114BC">
      <w:pPr>
        <w:jc w:val="both"/>
        <w:rPr>
          <w:rFonts w:eastAsia="Times New Roman"/>
          <w:sz w:val="28"/>
          <w:szCs w:val="28"/>
          <w:lang w:val="uk-UA"/>
        </w:rPr>
      </w:pPr>
      <w:r w:rsidRPr="009708B8">
        <w:rPr>
          <w:rFonts w:eastAsia="Times New Roman"/>
          <w:sz w:val="28"/>
          <w:szCs w:val="28"/>
          <w:lang w:val="uk-UA"/>
        </w:rPr>
        <w:t>Заступник міського голови</w:t>
      </w:r>
      <w:r w:rsidRPr="009708B8">
        <w:rPr>
          <w:rFonts w:eastAsia="Times New Roman"/>
          <w:sz w:val="28"/>
          <w:szCs w:val="28"/>
          <w:lang w:val="uk-UA"/>
        </w:rPr>
        <w:tab/>
      </w:r>
      <w:r w:rsidRPr="009708B8">
        <w:rPr>
          <w:rFonts w:eastAsia="Times New Roman"/>
          <w:sz w:val="28"/>
          <w:szCs w:val="28"/>
          <w:lang w:val="uk-UA"/>
        </w:rPr>
        <w:tab/>
      </w:r>
      <w:r w:rsidRPr="009708B8">
        <w:rPr>
          <w:rFonts w:eastAsia="Times New Roman"/>
          <w:sz w:val="28"/>
          <w:szCs w:val="28"/>
          <w:lang w:val="uk-UA"/>
        </w:rPr>
        <w:tab/>
      </w:r>
      <w:r w:rsidRPr="009708B8">
        <w:rPr>
          <w:rFonts w:eastAsia="Times New Roman"/>
          <w:sz w:val="28"/>
          <w:szCs w:val="28"/>
          <w:lang w:val="uk-UA"/>
        </w:rPr>
        <w:tab/>
      </w:r>
      <w:r w:rsidRPr="009708B8">
        <w:rPr>
          <w:rFonts w:eastAsia="Times New Roman"/>
          <w:sz w:val="28"/>
          <w:szCs w:val="28"/>
          <w:lang w:val="uk-UA"/>
        </w:rPr>
        <w:tab/>
        <w:t xml:space="preserve">    Михайло ВОЛИНЕЦЬ</w:t>
      </w:r>
    </w:p>
    <w:p w:rsidR="003B2F24" w:rsidRDefault="003B2F24" w:rsidP="003B2F24">
      <w:pPr>
        <w:rPr>
          <w:lang w:val="uk-UA"/>
        </w:rPr>
      </w:pPr>
    </w:p>
    <w:p w:rsidR="003B2F24" w:rsidRDefault="003B2F24" w:rsidP="003B2F24">
      <w:pPr>
        <w:rPr>
          <w:lang w:val="uk-UA"/>
        </w:rPr>
      </w:pPr>
    </w:p>
    <w:p w:rsidR="003B2F24" w:rsidRDefault="003B2F24" w:rsidP="003B2F24">
      <w:pPr>
        <w:rPr>
          <w:lang w:val="uk-UA"/>
        </w:rPr>
      </w:pPr>
    </w:p>
    <w:p w:rsidR="00BC46D9" w:rsidRDefault="00BC46D9"/>
    <w:sectPr w:rsidR="00BC46D9" w:rsidSect="003B2F24">
      <w:headerReference w:type="default" r:id="rId6"/>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255" w:rsidRPr="003B2F24" w:rsidRDefault="008F2255" w:rsidP="003B2F24">
      <w:r>
        <w:separator/>
      </w:r>
    </w:p>
  </w:endnote>
  <w:endnote w:type="continuationSeparator" w:id="1">
    <w:p w:rsidR="008F2255" w:rsidRPr="003B2F24" w:rsidRDefault="008F2255" w:rsidP="003B2F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255" w:rsidRPr="003B2F24" w:rsidRDefault="008F2255" w:rsidP="003B2F24">
      <w:r>
        <w:separator/>
      </w:r>
    </w:p>
  </w:footnote>
  <w:footnote w:type="continuationSeparator" w:id="1">
    <w:p w:rsidR="008F2255" w:rsidRPr="003B2F24" w:rsidRDefault="008F2255" w:rsidP="003B2F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470098"/>
      <w:docPartObj>
        <w:docPartGallery w:val="Page Numbers (Top of Page)"/>
        <w:docPartUnique/>
      </w:docPartObj>
    </w:sdtPr>
    <w:sdtContent>
      <w:p w:rsidR="003B2F24" w:rsidRDefault="00041AE4" w:rsidP="003B2F24">
        <w:pPr>
          <w:pStyle w:val="a6"/>
          <w:jc w:val="right"/>
        </w:pPr>
        <w:fldSimple w:instr=" PAGE   \* MERGEFORMAT ">
          <w:r w:rsidR="00943023">
            <w:rPr>
              <w:noProof/>
            </w:rPr>
            <w:t>3</w:t>
          </w:r>
        </w:fldSimple>
        <w:r w:rsidR="003B2F24">
          <w:rPr>
            <w:lang w:val="uk-UA"/>
          </w:rPr>
          <w:t xml:space="preserve">                                                                Продовження додатку</w:t>
        </w:r>
      </w:p>
    </w:sdtContent>
  </w:sdt>
  <w:p w:rsidR="003B2F24" w:rsidRDefault="003B2F24">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3B2F24"/>
    <w:rsid w:val="000114BC"/>
    <w:rsid w:val="00041AE4"/>
    <w:rsid w:val="00080091"/>
    <w:rsid w:val="003654FE"/>
    <w:rsid w:val="003B2F24"/>
    <w:rsid w:val="004836BB"/>
    <w:rsid w:val="005761C7"/>
    <w:rsid w:val="00614EC3"/>
    <w:rsid w:val="008F2255"/>
    <w:rsid w:val="00943023"/>
    <w:rsid w:val="00B50675"/>
    <w:rsid w:val="00BC46D9"/>
    <w:rsid w:val="00C137B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F24"/>
    <w:pPr>
      <w:spacing w:after="0" w:line="240" w:lineRule="auto"/>
    </w:pPr>
    <w:rPr>
      <w:rFonts w:ascii="Times New Roman" w:eastAsia="Batang"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2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3B2F24"/>
    <w:pPr>
      <w:spacing w:before="100" w:beforeAutospacing="1" w:after="100" w:afterAutospacing="1"/>
    </w:pPr>
    <w:rPr>
      <w:rFonts w:eastAsia="Times New Roman"/>
      <w:sz w:val="24"/>
      <w:szCs w:val="24"/>
      <w:lang w:val="uk-UA" w:eastAsia="uk-UA"/>
    </w:rPr>
  </w:style>
  <w:style w:type="character" w:styleId="a5">
    <w:name w:val="Emphasis"/>
    <w:basedOn w:val="a0"/>
    <w:uiPriority w:val="99"/>
    <w:qFormat/>
    <w:rsid w:val="003B2F24"/>
    <w:rPr>
      <w:i/>
      <w:iCs/>
    </w:rPr>
  </w:style>
  <w:style w:type="paragraph" w:styleId="a6">
    <w:name w:val="header"/>
    <w:basedOn w:val="a"/>
    <w:link w:val="a7"/>
    <w:uiPriority w:val="99"/>
    <w:unhideWhenUsed/>
    <w:rsid w:val="003B2F24"/>
    <w:pPr>
      <w:tabs>
        <w:tab w:val="center" w:pos="4819"/>
        <w:tab w:val="right" w:pos="9639"/>
      </w:tabs>
    </w:pPr>
  </w:style>
  <w:style w:type="character" w:customStyle="1" w:styleId="a7">
    <w:name w:val="Верхний колонтитул Знак"/>
    <w:basedOn w:val="a0"/>
    <w:link w:val="a6"/>
    <w:uiPriority w:val="99"/>
    <w:rsid w:val="003B2F24"/>
    <w:rPr>
      <w:rFonts w:ascii="Times New Roman" w:eastAsia="Batang" w:hAnsi="Times New Roman" w:cs="Times New Roman"/>
      <w:sz w:val="20"/>
      <w:szCs w:val="20"/>
      <w:lang w:val="ru-RU" w:eastAsia="ru-RU"/>
    </w:rPr>
  </w:style>
  <w:style w:type="paragraph" w:styleId="a8">
    <w:name w:val="footer"/>
    <w:basedOn w:val="a"/>
    <w:link w:val="a9"/>
    <w:uiPriority w:val="99"/>
    <w:semiHidden/>
    <w:unhideWhenUsed/>
    <w:rsid w:val="003B2F24"/>
    <w:pPr>
      <w:tabs>
        <w:tab w:val="center" w:pos="4819"/>
        <w:tab w:val="right" w:pos="9639"/>
      </w:tabs>
    </w:pPr>
  </w:style>
  <w:style w:type="character" w:customStyle="1" w:styleId="a9">
    <w:name w:val="Нижний колонтитул Знак"/>
    <w:basedOn w:val="a0"/>
    <w:link w:val="a8"/>
    <w:uiPriority w:val="99"/>
    <w:semiHidden/>
    <w:rsid w:val="003B2F24"/>
    <w:rPr>
      <w:rFonts w:ascii="Times New Roman" w:eastAsia="Batang"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3627</Words>
  <Characters>2068</Characters>
  <Application>Microsoft Office Word</Application>
  <DocSecurity>0</DocSecurity>
  <Lines>17</Lines>
  <Paragraphs>11</Paragraphs>
  <ScaleCrop>false</ScaleCrop>
  <Company>Microsoft</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Hrushevskyy</dc:creator>
  <cp:lastModifiedBy>Hrushevskyy</cp:lastModifiedBy>
  <cp:revision>4</cp:revision>
  <dcterms:created xsi:type="dcterms:W3CDTF">2021-06-09T12:49:00Z</dcterms:created>
  <dcterms:modified xsi:type="dcterms:W3CDTF">2021-06-15T05:34:00Z</dcterms:modified>
</cp:coreProperties>
</file>