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17FA" w14:textId="77777777" w:rsidR="00C61ECF" w:rsidRPr="00EF74B0" w:rsidRDefault="006E5D79" w:rsidP="00C61ECF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eastAsia="Batang" w:cs="Times New Roman"/>
          <w:sz w:val="28"/>
          <w:szCs w:val="28"/>
          <w:lang w:val="uk-UA"/>
        </w:rPr>
        <w:t>ЗАТВЕ</w:t>
      </w:r>
      <w:r w:rsidR="00C61ECF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105BC0F1" w14:textId="77777777" w:rsidR="00C61ECF" w:rsidRDefault="00C61ECF" w:rsidP="00C61ECF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2B059F57" w14:textId="77777777" w:rsidR="00C61ECF" w:rsidRDefault="00C61ECF" w:rsidP="00C61ECF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11BE9284" w14:textId="77777777" w:rsidR="00C61ECF" w:rsidRDefault="00C61ECF" w:rsidP="00C61ECF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(в редакції розпорядження міського голови</w:t>
      </w:r>
    </w:p>
    <w:p w14:paraId="5707977C" w14:textId="77777777" w:rsidR="00C61ECF" w:rsidRPr="00EF74B0" w:rsidRDefault="00C61ECF" w:rsidP="00C61ECF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_______________2022 року №____________)</w:t>
      </w:r>
    </w:p>
    <w:p w14:paraId="594B5F77" w14:textId="77777777" w:rsidR="00C61ECF" w:rsidRPr="00EF74B0" w:rsidRDefault="00C61ECF" w:rsidP="00C61ECF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3B9A35E4" w14:textId="77777777" w:rsidR="00C61ECF" w:rsidRPr="00EF74B0" w:rsidRDefault="00C61ECF" w:rsidP="00C61EC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Класифікатор видів документів</w:t>
      </w:r>
    </w:p>
    <w:p w14:paraId="2612479E" w14:textId="77777777" w:rsidR="00C61ECF" w:rsidRPr="00EF74B0" w:rsidRDefault="00C61ECF" w:rsidP="00C61EC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у виконавчих органах Вараської міської ради</w:t>
      </w:r>
    </w:p>
    <w:p w14:paraId="26523F6F" w14:textId="77777777" w:rsidR="00C61ECF" w:rsidRPr="00EF74B0" w:rsidRDefault="00C61ECF" w:rsidP="00C61ECF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EF74B0">
        <w:rPr>
          <w:rFonts w:eastAsia="Batang" w:cs="Times New Roman"/>
          <w:b/>
          <w:sz w:val="28"/>
          <w:szCs w:val="28"/>
          <w:lang w:val="uk-UA"/>
        </w:rPr>
        <w:t>№ 3100-ПЕ-02-22</w:t>
      </w:r>
    </w:p>
    <w:p w14:paraId="3C58404B" w14:textId="77777777" w:rsidR="00C61ECF" w:rsidRPr="00EF74B0" w:rsidRDefault="00C61ECF" w:rsidP="00C61ECF">
      <w:pPr>
        <w:jc w:val="center"/>
        <w:rPr>
          <w:rFonts w:eastAsia="Batang" w:cs="Times New Roman"/>
          <w:sz w:val="28"/>
          <w:szCs w:val="28"/>
          <w:lang w:val="uk-UA"/>
        </w:rPr>
      </w:pPr>
    </w:p>
    <w:tbl>
      <w:tblPr>
        <w:tblStyle w:val="a4"/>
        <w:tblW w:w="9352" w:type="dxa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60"/>
        <w:gridCol w:w="1560"/>
      </w:tblGrid>
      <w:tr w:rsidR="00C61ECF" w:rsidRPr="00EF74B0" w14:paraId="7507396E" w14:textId="77777777" w:rsidTr="00B911DC">
        <w:tc>
          <w:tcPr>
            <w:tcW w:w="562" w:type="dxa"/>
          </w:tcPr>
          <w:p w14:paraId="20A75537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4E7CDBE6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Назва виду документа</w:t>
            </w:r>
          </w:p>
        </w:tc>
        <w:tc>
          <w:tcPr>
            <w:tcW w:w="1560" w:type="dxa"/>
          </w:tcPr>
          <w:p w14:paraId="270CD3E2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Код виду документу</w:t>
            </w:r>
          </w:p>
        </w:tc>
        <w:tc>
          <w:tcPr>
            <w:tcW w:w="1560" w:type="dxa"/>
          </w:tcPr>
          <w:p w14:paraId="322949F6" w14:textId="77777777" w:rsidR="00C61ECF" w:rsidRPr="00EF74B0" w:rsidRDefault="00C61ECF" w:rsidP="00B911DC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F74B0">
              <w:rPr>
                <w:rFonts w:eastAsia="Batang"/>
                <w:bCs/>
                <w:sz w:val="24"/>
                <w:szCs w:val="24"/>
              </w:rPr>
              <w:t>Рік/номер скликання</w:t>
            </w:r>
          </w:p>
        </w:tc>
      </w:tr>
      <w:tr w:rsidR="00C61ECF" w:rsidRPr="00EF74B0" w14:paraId="72D042BC" w14:textId="77777777" w:rsidTr="00B911DC">
        <w:tc>
          <w:tcPr>
            <w:tcW w:w="562" w:type="dxa"/>
          </w:tcPr>
          <w:p w14:paraId="313333B6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53A59C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Акт</w:t>
            </w:r>
          </w:p>
        </w:tc>
        <w:tc>
          <w:tcPr>
            <w:tcW w:w="1560" w:type="dxa"/>
          </w:tcPr>
          <w:p w14:paraId="6805190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14:paraId="269D123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4E76A46C" w14:textId="77777777" w:rsidTr="00B911DC">
        <w:tc>
          <w:tcPr>
            <w:tcW w:w="562" w:type="dxa"/>
          </w:tcPr>
          <w:p w14:paraId="3A9D0B1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BEBD95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Договір</w:t>
            </w:r>
          </w:p>
        </w:tc>
        <w:tc>
          <w:tcPr>
            <w:tcW w:w="1560" w:type="dxa"/>
          </w:tcPr>
          <w:p w14:paraId="717BC34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14:paraId="33FEBBC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FBAF3E1" w14:textId="77777777" w:rsidTr="00B911DC">
        <w:tc>
          <w:tcPr>
            <w:tcW w:w="562" w:type="dxa"/>
          </w:tcPr>
          <w:p w14:paraId="388EA8FD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F5BF03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Доручення</w:t>
            </w:r>
          </w:p>
        </w:tc>
        <w:tc>
          <w:tcPr>
            <w:tcW w:w="1560" w:type="dxa"/>
          </w:tcPr>
          <w:p w14:paraId="15ADAC6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ДР</w:t>
            </w:r>
          </w:p>
        </w:tc>
        <w:tc>
          <w:tcPr>
            <w:tcW w:w="1560" w:type="dxa"/>
          </w:tcPr>
          <w:p w14:paraId="42BBF536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B0BC6D8" w14:textId="77777777" w:rsidTr="00B911DC">
        <w:tc>
          <w:tcPr>
            <w:tcW w:w="562" w:type="dxa"/>
          </w:tcPr>
          <w:p w14:paraId="022AE1B9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2227A9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Додаткова угода</w:t>
            </w:r>
          </w:p>
        </w:tc>
        <w:tc>
          <w:tcPr>
            <w:tcW w:w="1560" w:type="dxa"/>
          </w:tcPr>
          <w:p w14:paraId="335853B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ДУ</w:t>
            </w:r>
          </w:p>
        </w:tc>
        <w:tc>
          <w:tcPr>
            <w:tcW w:w="1560" w:type="dxa"/>
          </w:tcPr>
          <w:p w14:paraId="5E91663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F9FD65D" w14:textId="77777777" w:rsidTr="00B911DC">
        <w:tc>
          <w:tcPr>
            <w:tcW w:w="562" w:type="dxa"/>
          </w:tcPr>
          <w:p w14:paraId="5DD8050A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462FC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Завдання</w:t>
            </w:r>
          </w:p>
        </w:tc>
        <w:tc>
          <w:tcPr>
            <w:tcW w:w="1560" w:type="dxa"/>
          </w:tcPr>
          <w:p w14:paraId="76A44C7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</w:t>
            </w:r>
          </w:p>
        </w:tc>
        <w:tc>
          <w:tcPr>
            <w:tcW w:w="1560" w:type="dxa"/>
          </w:tcPr>
          <w:p w14:paraId="1815991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2148C678" w14:textId="77777777" w:rsidTr="00B911DC">
        <w:tc>
          <w:tcPr>
            <w:tcW w:w="562" w:type="dxa"/>
          </w:tcPr>
          <w:p w14:paraId="01EF65B0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1CB16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Звернення громадян</w:t>
            </w:r>
          </w:p>
        </w:tc>
        <w:tc>
          <w:tcPr>
            <w:tcW w:w="1560" w:type="dxa"/>
          </w:tcPr>
          <w:p w14:paraId="5FCDC90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ЗГ</w:t>
            </w:r>
          </w:p>
        </w:tc>
        <w:tc>
          <w:tcPr>
            <w:tcW w:w="1560" w:type="dxa"/>
          </w:tcPr>
          <w:p w14:paraId="74A60CDF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10D0161" w14:textId="77777777" w:rsidTr="00B911DC">
        <w:tc>
          <w:tcPr>
            <w:tcW w:w="562" w:type="dxa"/>
          </w:tcPr>
          <w:p w14:paraId="7FF29C04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584F06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Запит на публічну інформацію</w:t>
            </w:r>
          </w:p>
        </w:tc>
        <w:tc>
          <w:tcPr>
            <w:tcW w:w="1560" w:type="dxa"/>
          </w:tcPr>
          <w:p w14:paraId="6BDC5F8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ЗП</w:t>
            </w:r>
          </w:p>
        </w:tc>
        <w:tc>
          <w:tcPr>
            <w:tcW w:w="1560" w:type="dxa"/>
          </w:tcPr>
          <w:p w14:paraId="0049FA1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5821348D" w14:textId="77777777" w:rsidTr="00B911DC">
        <w:tc>
          <w:tcPr>
            <w:tcW w:w="562" w:type="dxa"/>
          </w:tcPr>
          <w:p w14:paraId="5AFAADB8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E75F02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Депутатський запит</w:t>
            </w:r>
            <w:r w:rsidRPr="00EF74B0">
              <w:rPr>
                <w:rFonts w:eastAsia="Batang"/>
                <w:sz w:val="24"/>
                <w:szCs w:val="24"/>
              </w:rPr>
              <w:t>/звернення</w:t>
            </w:r>
          </w:p>
        </w:tc>
        <w:tc>
          <w:tcPr>
            <w:tcW w:w="1560" w:type="dxa"/>
          </w:tcPr>
          <w:p w14:paraId="1034B08A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ЗД</w:t>
            </w:r>
          </w:p>
        </w:tc>
        <w:tc>
          <w:tcPr>
            <w:tcW w:w="1560" w:type="dxa"/>
          </w:tcPr>
          <w:p w14:paraId="5065455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4C7A726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0CE9F64B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69A5266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Інструкція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57BA8A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9C35C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369B5ADE" w14:textId="77777777" w:rsidTr="00B911DC">
        <w:tc>
          <w:tcPr>
            <w:tcW w:w="562" w:type="dxa"/>
          </w:tcPr>
          <w:p w14:paraId="6A643BD0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5780B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Інформаційна картка</w:t>
            </w:r>
          </w:p>
        </w:tc>
        <w:tc>
          <w:tcPr>
            <w:tcW w:w="1560" w:type="dxa"/>
          </w:tcPr>
          <w:p w14:paraId="11F0CFE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ІК</w:t>
            </w:r>
          </w:p>
        </w:tc>
        <w:tc>
          <w:tcPr>
            <w:tcW w:w="1560" w:type="dxa"/>
          </w:tcPr>
          <w:p w14:paraId="5E63D2D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5F4D543B" w14:textId="77777777" w:rsidTr="00B911DC">
        <w:tc>
          <w:tcPr>
            <w:tcW w:w="562" w:type="dxa"/>
          </w:tcPr>
          <w:p w14:paraId="00F9C04F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533905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Ордер</w:t>
            </w:r>
          </w:p>
        </w:tc>
        <w:tc>
          <w:tcPr>
            <w:tcW w:w="1560" w:type="dxa"/>
          </w:tcPr>
          <w:p w14:paraId="7BBF2FA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14:paraId="709355B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5A53038D" w14:textId="77777777" w:rsidTr="00B911DC">
        <w:tc>
          <w:tcPr>
            <w:tcW w:w="562" w:type="dxa"/>
          </w:tcPr>
          <w:p w14:paraId="34A53F2A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74FF08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Положення</w:t>
            </w:r>
          </w:p>
        </w:tc>
        <w:tc>
          <w:tcPr>
            <w:tcW w:w="1560" w:type="dxa"/>
          </w:tcPr>
          <w:p w14:paraId="1D68A86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</w:t>
            </w:r>
          </w:p>
        </w:tc>
        <w:tc>
          <w:tcPr>
            <w:tcW w:w="1560" w:type="dxa"/>
          </w:tcPr>
          <w:p w14:paraId="531150B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4C42569C" w14:textId="77777777" w:rsidTr="00B911DC">
        <w:tc>
          <w:tcPr>
            <w:tcW w:w="562" w:type="dxa"/>
          </w:tcPr>
          <w:p w14:paraId="3DBC2E76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4F3077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Перелік</w:t>
            </w:r>
          </w:p>
        </w:tc>
        <w:tc>
          <w:tcPr>
            <w:tcW w:w="1560" w:type="dxa"/>
          </w:tcPr>
          <w:p w14:paraId="3403500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ПЕ</w:t>
            </w:r>
          </w:p>
        </w:tc>
        <w:tc>
          <w:tcPr>
            <w:tcW w:w="1560" w:type="dxa"/>
          </w:tcPr>
          <w:p w14:paraId="7E20D2C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4060D69" w14:textId="77777777" w:rsidTr="00B911DC">
        <w:tc>
          <w:tcPr>
            <w:tcW w:w="562" w:type="dxa"/>
          </w:tcPr>
          <w:p w14:paraId="28017B8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EC0616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Пояснювальна записка</w:t>
            </w:r>
          </w:p>
        </w:tc>
        <w:tc>
          <w:tcPr>
            <w:tcW w:w="1560" w:type="dxa"/>
          </w:tcPr>
          <w:p w14:paraId="08B26E5C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ПЗ</w:t>
            </w:r>
          </w:p>
        </w:tc>
        <w:tc>
          <w:tcPr>
            <w:tcW w:w="1560" w:type="dxa"/>
          </w:tcPr>
          <w:p w14:paraId="4040764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59E35D0C" w14:textId="77777777" w:rsidTr="00B911DC">
        <w:tc>
          <w:tcPr>
            <w:tcW w:w="562" w:type="dxa"/>
          </w:tcPr>
          <w:p w14:paraId="773D2E89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2F4339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Посадова інструкція</w:t>
            </w:r>
          </w:p>
        </w:tc>
        <w:tc>
          <w:tcPr>
            <w:tcW w:w="1560" w:type="dxa"/>
          </w:tcPr>
          <w:p w14:paraId="0D32822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ПІ</w:t>
            </w:r>
          </w:p>
        </w:tc>
        <w:tc>
          <w:tcPr>
            <w:tcW w:w="1560" w:type="dxa"/>
          </w:tcPr>
          <w:p w14:paraId="65B7DE9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20293AC9" w14:textId="77777777" w:rsidTr="00B911DC">
        <w:tc>
          <w:tcPr>
            <w:tcW w:w="562" w:type="dxa"/>
          </w:tcPr>
          <w:p w14:paraId="02758635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AA417E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14:paraId="2B9F7F5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ПЛ</w:t>
            </w:r>
          </w:p>
        </w:tc>
        <w:tc>
          <w:tcPr>
            <w:tcW w:w="1560" w:type="dxa"/>
          </w:tcPr>
          <w:p w14:paraId="20E584ED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397A4E1A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68C0FDD2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ED64219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Паспорт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B286A3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E3CE9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2BE24761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241318F5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BB13CDC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786CD6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F407F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1F0B147D" w14:textId="77777777" w:rsidTr="00B911DC">
        <w:tc>
          <w:tcPr>
            <w:tcW w:w="562" w:type="dxa"/>
          </w:tcPr>
          <w:p w14:paraId="22D91401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E133F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14:paraId="66928CA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ПРВ</w:t>
            </w:r>
          </w:p>
        </w:tc>
        <w:tc>
          <w:tcPr>
            <w:tcW w:w="1560" w:type="dxa"/>
          </w:tcPr>
          <w:p w14:paraId="1F29BB81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5FAC7F27" w14:textId="77777777" w:rsidTr="00B911DC">
        <w:tc>
          <w:tcPr>
            <w:tcW w:w="562" w:type="dxa"/>
          </w:tcPr>
          <w:p w14:paraId="071DC3F9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F3E2A7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Проєкт</w:t>
            </w:r>
            <w:proofErr w:type="spellEnd"/>
            <w:r w:rsidRPr="00EF74B0">
              <w:rPr>
                <w:rFonts w:eastAsia="Batang"/>
                <w:sz w:val="24"/>
                <w:szCs w:val="24"/>
              </w:rPr>
              <w:t xml:space="preserve"> рішень міської ради</w:t>
            </w:r>
          </w:p>
        </w:tc>
        <w:tc>
          <w:tcPr>
            <w:tcW w:w="1560" w:type="dxa"/>
          </w:tcPr>
          <w:p w14:paraId="764AE72C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ПРР</w:t>
            </w:r>
          </w:p>
        </w:tc>
        <w:tc>
          <w:tcPr>
            <w:tcW w:w="1560" w:type="dxa"/>
          </w:tcPr>
          <w:p w14:paraId="32938044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C61ECF" w:rsidRPr="00EF74B0" w14:paraId="0CE1DBAD" w14:textId="77777777" w:rsidTr="00B911DC">
        <w:tc>
          <w:tcPr>
            <w:tcW w:w="562" w:type="dxa"/>
          </w:tcPr>
          <w:p w14:paraId="7796DBD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7C13A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4009E99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</w:t>
            </w:r>
          </w:p>
        </w:tc>
        <w:tc>
          <w:tcPr>
            <w:tcW w:w="1560" w:type="dxa"/>
          </w:tcPr>
          <w:p w14:paraId="5752570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119B463" w14:textId="77777777" w:rsidTr="00B911DC">
        <w:tc>
          <w:tcPr>
            <w:tcW w:w="562" w:type="dxa"/>
          </w:tcPr>
          <w:p w14:paraId="4FB5226F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F6EB1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Протоколи постійних депутатських комісій:</w:t>
            </w:r>
          </w:p>
          <w:p w14:paraId="05A4D6DA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депутатської діяльності, законності та правопорядку (</w:t>
            </w:r>
            <w:r w:rsidRPr="00EF74B0">
              <w:rPr>
                <w:b/>
                <w:bCs/>
                <w:sz w:val="24"/>
                <w:szCs w:val="24"/>
              </w:rPr>
              <w:t>регламентна</w:t>
            </w:r>
            <w:r w:rsidRPr="00EF74B0">
              <w:rPr>
                <w:sz w:val="24"/>
                <w:szCs w:val="24"/>
              </w:rPr>
              <w:t>);</w:t>
            </w:r>
          </w:p>
          <w:p w14:paraId="1FD31D6C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бюджету, фінансів, економічного розвитку та інвестиційної політики (</w:t>
            </w:r>
            <w:r w:rsidRPr="00EF74B0">
              <w:rPr>
                <w:b/>
                <w:bCs/>
                <w:sz w:val="24"/>
                <w:szCs w:val="24"/>
              </w:rPr>
              <w:t>бюджетна</w:t>
            </w:r>
            <w:r w:rsidRPr="00EF74B0">
              <w:rPr>
                <w:sz w:val="24"/>
                <w:szCs w:val="24"/>
              </w:rPr>
              <w:t>);</w:t>
            </w:r>
          </w:p>
          <w:p w14:paraId="011C82DE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 xml:space="preserve">комісія з питань соціального захисту та охорони здоров’я </w:t>
            </w:r>
            <w:r w:rsidRPr="00EF74B0">
              <w:rPr>
                <w:b/>
                <w:bCs/>
                <w:sz w:val="24"/>
                <w:szCs w:val="24"/>
              </w:rPr>
              <w:t>(соціальна</w:t>
            </w:r>
            <w:r w:rsidRPr="00EF74B0">
              <w:rPr>
                <w:sz w:val="24"/>
                <w:szCs w:val="24"/>
              </w:rPr>
              <w:t>);</w:t>
            </w:r>
          </w:p>
          <w:p w14:paraId="3DD52ED4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комісія з питань земельних відносин, містобудування та екології (</w:t>
            </w:r>
            <w:r w:rsidRPr="00EF74B0">
              <w:rPr>
                <w:b/>
                <w:bCs/>
                <w:sz w:val="24"/>
                <w:szCs w:val="24"/>
              </w:rPr>
              <w:t>земельна</w:t>
            </w:r>
            <w:r w:rsidRPr="00EF74B0">
              <w:rPr>
                <w:sz w:val="24"/>
                <w:szCs w:val="24"/>
              </w:rPr>
              <w:t>);</w:t>
            </w:r>
          </w:p>
          <w:p w14:paraId="36724CFD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rStyle w:val="a5"/>
                <w:sz w:val="24"/>
                <w:szCs w:val="24"/>
              </w:rPr>
            </w:pP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комісія з питань комунального майна, житлової політики, інфраструктури та благоустрою  (</w:t>
            </w:r>
            <w:r w:rsidRPr="00EF74B0">
              <w:rPr>
                <w:rStyle w:val="a5"/>
                <w:sz w:val="24"/>
                <w:szCs w:val="24"/>
                <w:shd w:val="clear" w:color="auto" w:fill="FFFFFF"/>
              </w:rPr>
              <w:t>комунальна</w:t>
            </w: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);</w:t>
            </w:r>
          </w:p>
          <w:p w14:paraId="5A006046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комісія з гуманітарних питань, дитячої, молодіжної політики та спорту (</w:t>
            </w:r>
            <w:r w:rsidRPr="00EF74B0">
              <w:rPr>
                <w:rStyle w:val="a5"/>
                <w:sz w:val="24"/>
                <w:szCs w:val="24"/>
                <w:shd w:val="clear" w:color="auto" w:fill="FFFFFF"/>
              </w:rPr>
              <w:t>гуманітарна</w:t>
            </w:r>
            <w:r w:rsidRPr="00EF74B0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14:paraId="5B7A3984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7AFD5FD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ПТр</w:t>
            </w:r>
            <w:proofErr w:type="spellEnd"/>
          </w:p>
          <w:p w14:paraId="65534BC4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78E9E1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ПТб</w:t>
            </w:r>
            <w:proofErr w:type="spellEnd"/>
          </w:p>
          <w:p w14:paraId="45544DF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E400CF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A3E52D3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ПТс</w:t>
            </w:r>
            <w:proofErr w:type="spellEnd"/>
          </w:p>
          <w:p w14:paraId="13FC1C2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49CFEFA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ПТз</w:t>
            </w:r>
            <w:proofErr w:type="spellEnd"/>
          </w:p>
          <w:p w14:paraId="4929FFC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6B46903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ПТк</w:t>
            </w:r>
            <w:proofErr w:type="spellEnd"/>
          </w:p>
          <w:p w14:paraId="0D188CA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1D83BA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5F747756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ПТг</w:t>
            </w:r>
            <w:proofErr w:type="spellEnd"/>
          </w:p>
        </w:tc>
        <w:tc>
          <w:tcPr>
            <w:tcW w:w="1560" w:type="dxa"/>
          </w:tcPr>
          <w:p w14:paraId="1213150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C61ECF" w:rsidRPr="00EF74B0" w14:paraId="48289377" w14:textId="77777777" w:rsidTr="00B911DC">
        <w:tc>
          <w:tcPr>
            <w:tcW w:w="562" w:type="dxa"/>
          </w:tcPr>
          <w:p w14:paraId="5229F874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2D66B7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 засідання виконавчого комітету</w:t>
            </w:r>
          </w:p>
        </w:tc>
        <w:tc>
          <w:tcPr>
            <w:tcW w:w="1560" w:type="dxa"/>
          </w:tcPr>
          <w:p w14:paraId="7BCA40FC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ПТВ</w:t>
            </w:r>
          </w:p>
        </w:tc>
        <w:tc>
          <w:tcPr>
            <w:tcW w:w="1560" w:type="dxa"/>
          </w:tcPr>
          <w:p w14:paraId="192C00D4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16C21FF9" w14:textId="77777777" w:rsidTr="00B911DC">
        <w:tc>
          <w:tcPr>
            <w:tcW w:w="562" w:type="dxa"/>
          </w:tcPr>
          <w:p w14:paraId="57AE1CE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971671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Протокол сесії міської ради</w:t>
            </w:r>
          </w:p>
        </w:tc>
        <w:tc>
          <w:tcPr>
            <w:tcW w:w="1560" w:type="dxa"/>
          </w:tcPr>
          <w:p w14:paraId="3844CF0F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ПТР</w:t>
            </w:r>
          </w:p>
        </w:tc>
        <w:tc>
          <w:tcPr>
            <w:tcW w:w="1560" w:type="dxa"/>
          </w:tcPr>
          <w:p w14:paraId="42C83C6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C61ECF" w:rsidRPr="00EF74B0" w14:paraId="1CA17ABB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30516428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D7C1E0F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Регламент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9A02E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6D8558" w14:textId="77777777" w:rsidR="00C61ECF" w:rsidRPr="00EF74B0" w:rsidRDefault="00C61ECF" w:rsidP="00B911DC">
            <w:pPr>
              <w:jc w:val="center"/>
              <w:rPr>
                <w:sz w:val="24"/>
                <w:szCs w:val="24"/>
              </w:rPr>
            </w:pPr>
            <w:r w:rsidRPr="00EF74B0">
              <w:rPr>
                <w:sz w:val="24"/>
                <w:szCs w:val="24"/>
              </w:rPr>
              <w:t>-</w:t>
            </w:r>
          </w:p>
        </w:tc>
      </w:tr>
      <w:tr w:rsidR="00C61ECF" w:rsidRPr="00EF74B0" w14:paraId="25EB384E" w14:textId="77777777" w:rsidTr="00B911DC">
        <w:tc>
          <w:tcPr>
            <w:tcW w:w="562" w:type="dxa"/>
          </w:tcPr>
          <w:p w14:paraId="79EE11DA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2FC1B2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Рішення виконавчого комітету</w:t>
            </w:r>
          </w:p>
        </w:tc>
        <w:tc>
          <w:tcPr>
            <w:tcW w:w="1560" w:type="dxa"/>
          </w:tcPr>
          <w:p w14:paraId="6C2699E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РВ</w:t>
            </w:r>
          </w:p>
        </w:tc>
        <w:tc>
          <w:tcPr>
            <w:tcW w:w="1560" w:type="dxa"/>
          </w:tcPr>
          <w:p w14:paraId="1FEB6E1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D90BEF9" w14:textId="77777777" w:rsidTr="00B911DC">
        <w:tc>
          <w:tcPr>
            <w:tcW w:w="562" w:type="dxa"/>
          </w:tcPr>
          <w:p w14:paraId="4BDBDAE8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69D690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міського голови:</w:t>
            </w:r>
          </w:p>
          <w:p w14:paraId="13593BD1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ind w:left="-112" w:firstLine="472"/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 xml:space="preserve">розпорядження з основної діяльності; </w:t>
            </w:r>
          </w:p>
          <w:p w14:paraId="61586ACF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адміністративно-господарської діяльності;</w:t>
            </w:r>
          </w:p>
          <w:p w14:paraId="180675A5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про відрядження;</w:t>
            </w:r>
          </w:p>
          <w:p w14:paraId="4ADC0ABD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особового складу;</w:t>
            </w:r>
          </w:p>
          <w:p w14:paraId="7694DFA8" w14:textId="77777777" w:rsidR="00C61ECF" w:rsidRPr="00EF74B0" w:rsidRDefault="00C61ECF" w:rsidP="00B911DC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розпорядження з кадрових питань.</w:t>
            </w:r>
          </w:p>
        </w:tc>
        <w:tc>
          <w:tcPr>
            <w:tcW w:w="1560" w:type="dxa"/>
          </w:tcPr>
          <w:p w14:paraId="4855188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39BE86A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Род</w:t>
            </w:r>
          </w:p>
          <w:p w14:paraId="0F2FE26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Раг</w:t>
            </w:r>
            <w:proofErr w:type="spellEnd"/>
          </w:p>
          <w:p w14:paraId="3B0D769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</w:p>
          <w:p w14:paraId="0E8B4B4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Рв</w:t>
            </w:r>
            <w:proofErr w:type="spellEnd"/>
          </w:p>
          <w:p w14:paraId="10D3ED7D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Рос</w:t>
            </w:r>
          </w:p>
          <w:p w14:paraId="2D4A9034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EF74B0">
              <w:rPr>
                <w:rFonts w:eastAsia="Batang"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1560" w:type="dxa"/>
          </w:tcPr>
          <w:p w14:paraId="208AF2C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69485A7D" w14:textId="77777777" w:rsidTr="00B911DC">
        <w:tc>
          <w:tcPr>
            <w:tcW w:w="562" w:type="dxa"/>
          </w:tcPr>
          <w:p w14:paraId="04FB018B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76F5F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Рішення міської ради</w:t>
            </w:r>
          </w:p>
        </w:tc>
        <w:tc>
          <w:tcPr>
            <w:tcW w:w="1560" w:type="dxa"/>
          </w:tcPr>
          <w:p w14:paraId="6AC778C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  <w:tc>
          <w:tcPr>
            <w:tcW w:w="1560" w:type="dxa"/>
          </w:tcPr>
          <w:p w14:paraId="01710E90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СС</w:t>
            </w:r>
          </w:p>
        </w:tc>
      </w:tr>
      <w:tr w:rsidR="00C61ECF" w:rsidRPr="00EF74B0" w14:paraId="0A8F9028" w14:textId="77777777" w:rsidTr="00B911DC">
        <w:tc>
          <w:tcPr>
            <w:tcW w:w="562" w:type="dxa"/>
          </w:tcPr>
          <w:p w14:paraId="17C465C0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802AC0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Реєстр</w:t>
            </w:r>
          </w:p>
        </w:tc>
        <w:tc>
          <w:tcPr>
            <w:tcW w:w="1560" w:type="dxa"/>
          </w:tcPr>
          <w:p w14:paraId="23F4E3D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РС</w:t>
            </w:r>
          </w:p>
        </w:tc>
        <w:tc>
          <w:tcPr>
            <w:tcW w:w="1560" w:type="dxa"/>
          </w:tcPr>
          <w:p w14:paraId="04D56BA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24FA8B7D" w14:textId="77777777" w:rsidTr="00B911DC">
        <w:tc>
          <w:tcPr>
            <w:tcW w:w="562" w:type="dxa"/>
          </w:tcPr>
          <w:p w14:paraId="409A01A2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3D790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Звіт</w:t>
            </w:r>
          </w:p>
        </w:tc>
        <w:tc>
          <w:tcPr>
            <w:tcW w:w="1560" w:type="dxa"/>
          </w:tcPr>
          <w:p w14:paraId="245988F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СЗ</w:t>
            </w:r>
          </w:p>
        </w:tc>
        <w:tc>
          <w:tcPr>
            <w:tcW w:w="1560" w:type="dxa"/>
          </w:tcPr>
          <w:p w14:paraId="19E944A1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00CD8148" w14:textId="77777777" w:rsidTr="00B911DC">
        <w:tc>
          <w:tcPr>
            <w:tcW w:w="562" w:type="dxa"/>
          </w:tcPr>
          <w:p w14:paraId="3AC5FA5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2119A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Службовий лист</w:t>
            </w:r>
          </w:p>
        </w:tc>
        <w:tc>
          <w:tcPr>
            <w:tcW w:w="1560" w:type="dxa"/>
          </w:tcPr>
          <w:p w14:paraId="08E294F5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СЛ</w:t>
            </w:r>
          </w:p>
        </w:tc>
        <w:tc>
          <w:tcPr>
            <w:tcW w:w="1560" w:type="dxa"/>
          </w:tcPr>
          <w:p w14:paraId="77793AB1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433FFC13" w14:textId="77777777" w:rsidTr="00B911DC">
        <w:tc>
          <w:tcPr>
            <w:tcW w:w="562" w:type="dxa"/>
            <w:tcBorders>
              <w:bottom w:val="single" w:sz="4" w:space="0" w:color="auto"/>
            </w:tcBorders>
          </w:tcPr>
          <w:p w14:paraId="66E546B3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D62CEE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Схема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86549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СХ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69070A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245DA88E" w14:textId="77777777" w:rsidTr="00B911DC">
        <w:tc>
          <w:tcPr>
            <w:tcW w:w="562" w:type="dxa"/>
          </w:tcPr>
          <w:p w14:paraId="08B63EE5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979070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Технічне завдання</w:t>
            </w:r>
          </w:p>
        </w:tc>
        <w:tc>
          <w:tcPr>
            <w:tcW w:w="1560" w:type="dxa"/>
          </w:tcPr>
          <w:p w14:paraId="1B8CE9D6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ТЗ</w:t>
            </w:r>
          </w:p>
        </w:tc>
        <w:tc>
          <w:tcPr>
            <w:tcW w:w="1560" w:type="dxa"/>
          </w:tcPr>
          <w:p w14:paraId="07F385B8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7ABD6066" w14:textId="77777777" w:rsidTr="00B911DC">
        <w:tc>
          <w:tcPr>
            <w:tcW w:w="562" w:type="dxa"/>
          </w:tcPr>
          <w:p w14:paraId="381818B7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79091D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 xml:space="preserve">Технологічні картки </w:t>
            </w:r>
          </w:p>
        </w:tc>
        <w:tc>
          <w:tcPr>
            <w:tcW w:w="1560" w:type="dxa"/>
          </w:tcPr>
          <w:p w14:paraId="315F4ED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ТК</w:t>
            </w:r>
          </w:p>
        </w:tc>
        <w:tc>
          <w:tcPr>
            <w:tcW w:w="1560" w:type="dxa"/>
          </w:tcPr>
          <w:p w14:paraId="30605583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4FCD38D3" w14:textId="77777777" w:rsidTr="00B911DC">
        <w:tc>
          <w:tcPr>
            <w:tcW w:w="562" w:type="dxa"/>
          </w:tcPr>
          <w:p w14:paraId="4E2812C7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654185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Угода</w:t>
            </w:r>
          </w:p>
        </w:tc>
        <w:tc>
          <w:tcPr>
            <w:tcW w:w="1560" w:type="dxa"/>
          </w:tcPr>
          <w:p w14:paraId="318F745E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14:paraId="6770071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РР</w:t>
            </w:r>
          </w:p>
        </w:tc>
      </w:tr>
      <w:tr w:rsidR="00C61ECF" w:rsidRPr="00EF74B0" w14:paraId="2282718A" w14:textId="77777777" w:rsidTr="00B911DC">
        <w:tc>
          <w:tcPr>
            <w:tcW w:w="562" w:type="dxa"/>
          </w:tcPr>
          <w:p w14:paraId="0F09E254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3C64AB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Умови</w:t>
            </w:r>
          </w:p>
        </w:tc>
        <w:tc>
          <w:tcPr>
            <w:tcW w:w="1560" w:type="dxa"/>
          </w:tcPr>
          <w:p w14:paraId="6CEEB7C7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УМ</w:t>
            </w:r>
          </w:p>
        </w:tc>
        <w:tc>
          <w:tcPr>
            <w:tcW w:w="1560" w:type="dxa"/>
          </w:tcPr>
          <w:p w14:paraId="1D0D4E52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 w:rsidRPr="00EF74B0"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C61ECF" w:rsidRPr="00EF74B0" w14:paraId="247BCD59" w14:textId="77777777" w:rsidTr="00B911DC">
        <w:tc>
          <w:tcPr>
            <w:tcW w:w="562" w:type="dxa"/>
          </w:tcPr>
          <w:p w14:paraId="014A7522" w14:textId="77777777" w:rsidR="00C61ECF" w:rsidRPr="00EF74B0" w:rsidRDefault="00C61ECF" w:rsidP="00C61ECF">
            <w:pPr>
              <w:pStyle w:val="a3"/>
              <w:numPr>
                <w:ilvl w:val="0"/>
                <w:numId w:val="2"/>
              </w:numPr>
              <w:ind w:left="26" w:right="117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7C3D18" w14:textId="77777777" w:rsidR="00C61ECF" w:rsidRPr="00EF74B0" w:rsidRDefault="00C61ECF" w:rsidP="00B911DC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Список учасників колегіального органу (комітети, комісії, робочі групи тощо)</w:t>
            </w:r>
          </w:p>
        </w:tc>
        <w:tc>
          <w:tcPr>
            <w:tcW w:w="1560" w:type="dxa"/>
          </w:tcPr>
          <w:p w14:paraId="59408DD9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КО</w:t>
            </w:r>
          </w:p>
        </w:tc>
        <w:tc>
          <w:tcPr>
            <w:tcW w:w="1560" w:type="dxa"/>
          </w:tcPr>
          <w:p w14:paraId="1C8E91CB" w14:textId="77777777" w:rsidR="00C61ECF" w:rsidRPr="00EF74B0" w:rsidRDefault="00C61ECF" w:rsidP="00B911DC">
            <w:pPr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</w:tr>
    </w:tbl>
    <w:p w14:paraId="3C819671" w14:textId="77777777" w:rsidR="00C61ECF" w:rsidRPr="00EF74B0" w:rsidRDefault="00C61ECF" w:rsidP="00C61ECF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52752EFD" w14:textId="77777777" w:rsidR="00C61ECF" w:rsidRPr="00EF74B0" w:rsidRDefault="00C61ECF" w:rsidP="00C61ECF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EF74B0">
        <w:rPr>
          <w:rFonts w:eastAsia="Times New Roman" w:cs="Times New Roman"/>
          <w:sz w:val="24"/>
          <w:szCs w:val="24"/>
          <w:lang w:val="uk-UA"/>
        </w:rPr>
        <w:t xml:space="preserve">* </w:t>
      </w:r>
      <w:r w:rsidR="002339A4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instrText xml:space="preserve"> HYPERLINK "https://undiasd.archives.gov.ua/doc/klasifikator.pdf" </w:instrText>
      </w:r>
      <w:r w:rsidR="002339A4"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t>При створенні/реєстрації документів, не зазначених в таблиці, застосовувати Державний класифікатор управлінської документації НК 010:2021</w:t>
      </w:r>
    </w:p>
    <w:p w14:paraId="749873C1" w14:textId="77777777" w:rsidR="00A26C1A" w:rsidRDefault="002339A4" w:rsidP="00C61ECF">
      <w:r w:rsidRPr="00EF74B0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end"/>
      </w:r>
    </w:p>
    <w:sectPr w:rsidR="00A26C1A" w:rsidSect="00C61E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163A5" w14:textId="77777777" w:rsidR="00D90095" w:rsidRDefault="00D90095" w:rsidP="00C61ECF">
      <w:r>
        <w:separator/>
      </w:r>
    </w:p>
  </w:endnote>
  <w:endnote w:type="continuationSeparator" w:id="0">
    <w:p w14:paraId="33EAE61F" w14:textId="77777777" w:rsidR="00D90095" w:rsidRDefault="00D90095" w:rsidP="00C6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D96C5" w14:textId="77777777" w:rsidR="00D90095" w:rsidRDefault="00D90095" w:rsidP="00C61ECF">
      <w:r>
        <w:separator/>
      </w:r>
    </w:p>
  </w:footnote>
  <w:footnote w:type="continuationSeparator" w:id="0">
    <w:p w14:paraId="0DB24BE0" w14:textId="77777777" w:rsidR="00D90095" w:rsidRDefault="00D90095" w:rsidP="00C6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363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8B3B3D" w14:textId="77777777" w:rsidR="00C61ECF" w:rsidRPr="00C61ECF" w:rsidRDefault="00C61ECF">
        <w:pPr>
          <w:pStyle w:val="a6"/>
          <w:jc w:val="center"/>
          <w:rPr>
            <w:sz w:val="24"/>
            <w:szCs w:val="24"/>
          </w:rPr>
        </w:pPr>
        <w:r>
          <w:rPr>
            <w:lang w:val="uk-UA"/>
          </w:rPr>
          <w:tab/>
        </w:r>
        <w:r w:rsidR="002339A4" w:rsidRPr="00C61ECF">
          <w:rPr>
            <w:sz w:val="24"/>
            <w:szCs w:val="24"/>
          </w:rPr>
          <w:fldChar w:fldCharType="begin"/>
        </w:r>
        <w:r w:rsidRPr="00C61ECF">
          <w:rPr>
            <w:sz w:val="24"/>
            <w:szCs w:val="24"/>
          </w:rPr>
          <w:instrText xml:space="preserve"> PAGE   \* MERGEFORMAT </w:instrText>
        </w:r>
        <w:r w:rsidR="002339A4" w:rsidRPr="00C61ECF">
          <w:rPr>
            <w:sz w:val="24"/>
            <w:szCs w:val="24"/>
          </w:rPr>
          <w:fldChar w:fldCharType="separate"/>
        </w:r>
        <w:r w:rsidR="006E5D79">
          <w:rPr>
            <w:noProof/>
            <w:sz w:val="24"/>
            <w:szCs w:val="24"/>
          </w:rPr>
          <w:t>2</w:t>
        </w:r>
        <w:r w:rsidR="002339A4" w:rsidRPr="00C61ECF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uk-UA"/>
          </w:rPr>
          <w:tab/>
          <w:t>Продовження №3100-ПЕ-02-22</w:t>
        </w:r>
      </w:p>
    </w:sdtContent>
  </w:sdt>
  <w:p w14:paraId="656C75B0" w14:textId="77777777" w:rsidR="00C61ECF" w:rsidRDefault="00C61E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31585"/>
    <w:multiLevelType w:val="hybridMultilevel"/>
    <w:tmpl w:val="BC1E4C90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CF"/>
    <w:rsid w:val="002339A4"/>
    <w:rsid w:val="006E5D79"/>
    <w:rsid w:val="00A26C1A"/>
    <w:rsid w:val="00AA37ED"/>
    <w:rsid w:val="00B67E12"/>
    <w:rsid w:val="00C61ECF"/>
    <w:rsid w:val="00D90095"/>
    <w:rsid w:val="00E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281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C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CF"/>
    <w:pPr>
      <w:ind w:left="720"/>
      <w:contextualSpacing/>
    </w:pPr>
  </w:style>
  <w:style w:type="table" w:styleId="a4">
    <w:name w:val="Table Grid"/>
    <w:basedOn w:val="a1"/>
    <w:rsid w:val="00C6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61ECF"/>
    <w:rPr>
      <w:b/>
      <w:bCs/>
    </w:rPr>
  </w:style>
  <w:style w:type="paragraph" w:styleId="a6">
    <w:name w:val="header"/>
    <w:basedOn w:val="a"/>
    <w:link w:val="a7"/>
    <w:uiPriority w:val="99"/>
    <w:unhideWhenUsed/>
    <w:rsid w:val="00C61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ECF"/>
    <w:rPr>
      <w:rFonts w:ascii="Times New Roman" w:eastAsia="MS Mincho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1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1EC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816</Characters>
  <Application>Microsoft Office Word</Application>
  <DocSecurity>0</DocSecurity>
  <Lines>6</Lines>
  <Paragraphs>4</Paragraphs>
  <ScaleCrop>false</ScaleCrop>
  <Company>StartSoft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dcterms:created xsi:type="dcterms:W3CDTF">2022-02-14T06:11:00Z</dcterms:created>
  <dcterms:modified xsi:type="dcterms:W3CDTF">2022-02-14T06:11:00Z</dcterms:modified>
</cp:coreProperties>
</file>