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82725" w14:textId="370732E4" w:rsidR="00886840" w:rsidRPr="00886840" w:rsidRDefault="00886840" w:rsidP="00886840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886840">
        <w:rPr>
          <w:rFonts w:eastAsia="Batang" w:cs="Times New Roman"/>
          <w:noProof/>
          <w:sz w:val="28"/>
          <w:szCs w:val="28"/>
        </w:rPr>
        <w:drawing>
          <wp:inline distT="0" distB="0" distL="0" distR="0" wp14:anchorId="45E6C4A8" wp14:editId="4113299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CDB">
        <w:rPr>
          <w:rFonts w:eastAsia="Batang" w:cs="Times New Roman"/>
          <w:bCs/>
          <w:sz w:val="28"/>
          <w:szCs w:val="28"/>
          <w:lang w:val="uk-UA"/>
        </w:rPr>
        <w:t xml:space="preserve">              </w:t>
      </w:r>
      <w:r w:rsidR="009D6F13">
        <w:rPr>
          <w:rFonts w:eastAsia="Batang" w:cs="Times New Roman"/>
          <w:bCs/>
          <w:sz w:val="28"/>
          <w:szCs w:val="28"/>
          <w:lang w:val="uk-UA"/>
        </w:rPr>
        <w:t xml:space="preserve">                    </w:t>
      </w:r>
      <w:r w:rsidR="00D17CDB">
        <w:rPr>
          <w:rFonts w:eastAsia="Batang" w:cs="Times New Roman"/>
          <w:bCs/>
          <w:sz w:val="28"/>
          <w:szCs w:val="28"/>
          <w:lang w:val="uk-UA"/>
        </w:rPr>
        <w:t xml:space="preserve">                  </w:t>
      </w:r>
    </w:p>
    <w:p w14:paraId="7FA2BCEF" w14:textId="77777777" w:rsidR="00886840" w:rsidRPr="00886840" w:rsidRDefault="00886840" w:rsidP="00886840">
      <w:pPr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886840">
        <w:rPr>
          <w:rFonts w:eastAsia="Batang" w:cs="Times New Roman"/>
          <w:b/>
          <w:bCs/>
          <w:sz w:val="28"/>
          <w:szCs w:val="28"/>
          <w:lang w:val="uk-UA"/>
        </w:rPr>
        <w:t>УКРАЇНА</w:t>
      </w:r>
    </w:p>
    <w:p w14:paraId="21371ED4" w14:textId="77777777" w:rsidR="00886840" w:rsidRPr="00886840" w:rsidRDefault="00886840" w:rsidP="00886840">
      <w:pPr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886840">
        <w:rPr>
          <w:rFonts w:eastAsia="Batang" w:cs="Times New Roman"/>
          <w:b/>
          <w:bCs/>
          <w:sz w:val="28"/>
          <w:szCs w:val="28"/>
          <w:lang w:val="uk-UA"/>
        </w:rPr>
        <w:t>РІВНЕНСЬКА ОБЛАСТЬ</w:t>
      </w:r>
    </w:p>
    <w:p w14:paraId="5AA6642F" w14:textId="77777777" w:rsidR="00886840" w:rsidRPr="00886840" w:rsidRDefault="00886840" w:rsidP="00886840">
      <w:pPr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886840">
        <w:rPr>
          <w:rFonts w:eastAsia="Batang" w:cs="Times New Roman"/>
          <w:b/>
          <w:bCs/>
          <w:sz w:val="28"/>
          <w:szCs w:val="28"/>
          <w:lang w:val="uk-UA"/>
        </w:rPr>
        <w:t>м. ВАРАШ</w:t>
      </w:r>
    </w:p>
    <w:p w14:paraId="3C5E4F9E" w14:textId="77777777" w:rsidR="00886840" w:rsidRPr="00886840" w:rsidRDefault="00886840" w:rsidP="00886840">
      <w:pPr>
        <w:rPr>
          <w:rFonts w:eastAsia="Batang" w:cs="Times New Roman"/>
          <w:bCs/>
          <w:sz w:val="28"/>
          <w:szCs w:val="28"/>
          <w:lang w:val="uk-UA"/>
        </w:rPr>
      </w:pPr>
    </w:p>
    <w:p w14:paraId="0921337F" w14:textId="77777777" w:rsidR="00886840" w:rsidRPr="00886840" w:rsidRDefault="00886840" w:rsidP="00886840">
      <w:pPr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886840">
        <w:rPr>
          <w:rFonts w:eastAsia="Batang" w:cs="Times New Roman"/>
          <w:b/>
          <w:bCs/>
          <w:sz w:val="28"/>
          <w:szCs w:val="28"/>
          <w:lang w:val="uk-UA"/>
        </w:rPr>
        <w:t xml:space="preserve">Р О З П О Р Я Д Ж Е Н </w:t>
      </w:r>
      <w:proofErr w:type="spellStart"/>
      <w:r w:rsidRPr="00886840">
        <w:rPr>
          <w:rFonts w:eastAsia="Batang" w:cs="Times New Roman"/>
          <w:b/>
          <w:bCs/>
          <w:sz w:val="28"/>
          <w:szCs w:val="28"/>
          <w:lang w:val="uk-UA"/>
        </w:rPr>
        <w:t>Н</w:t>
      </w:r>
      <w:proofErr w:type="spellEnd"/>
      <w:r w:rsidRPr="00886840">
        <w:rPr>
          <w:rFonts w:eastAsia="Batang" w:cs="Times New Roman"/>
          <w:b/>
          <w:bCs/>
          <w:sz w:val="28"/>
          <w:szCs w:val="28"/>
          <w:lang w:val="uk-UA"/>
        </w:rPr>
        <w:t xml:space="preserve"> Я</w:t>
      </w:r>
    </w:p>
    <w:p w14:paraId="59C15378" w14:textId="01CF5249" w:rsidR="00886840" w:rsidRDefault="00886840" w:rsidP="00886840">
      <w:pPr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886840">
        <w:rPr>
          <w:rFonts w:eastAsia="Batang" w:cs="Times New Roman"/>
          <w:b/>
          <w:bCs/>
          <w:sz w:val="28"/>
          <w:szCs w:val="28"/>
          <w:lang w:val="uk-UA"/>
        </w:rPr>
        <w:t>міського голови</w:t>
      </w:r>
    </w:p>
    <w:p w14:paraId="09945CC4" w14:textId="77777777" w:rsidR="00571E84" w:rsidRPr="00886840" w:rsidRDefault="00571E84" w:rsidP="00886840">
      <w:pPr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</w:p>
    <w:p w14:paraId="68AC159B" w14:textId="77777777" w:rsidR="00886840" w:rsidRPr="00886840" w:rsidRDefault="00886840" w:rsidP="00886840">
      <w:pPr>
        <w:jc w:val="both"/>
        <w:rPr>
          <w:rFonts w:eastAsia="Batang" w:cs="Times New Roman"/>
          <w:b/>
          <w:bCs/>
          <w:sz w:val="28"/>
          <w:szCs w:val="28"/>
          <w:u w:val="single"/>
          <w:lang w:val="uk-UA"/>
        </w:rPr>
      </w:pPr>
    </w:p>
    <w:p w14:paraId="2CC5D48B" w14:textId="77777777" w:rsidR="00886840" w:rsidRPr="00886840" w:rsidRDefault="00886840" w:rsidP="00886840">
      <w:pPr>
        <w:jc w:val="both"/>
        <w:rPr>
          <w:rFonts w:eastAsia="Batang" w:cs="Times New Roman"/>
          <w:b/>
          <w:bCs/>
          <w:sz w:val="28"/>
          <w:szCs w:val="28"/>
          <w:u w:val="single"/>
          <w:lang w:val="uk-UA"/>
        </w:rPr>
      </w:pPr>
    </w:p>
    <w:p w14:paraId="3C77AE4A" w14:textId="0EB9F727" w:rsidR="00886840" w:rsidRPr="004465AC" w:rsidRDefault="004465AC" w:rsidP="00886840">
      <w:pPr>
        <w:jc w:val="both"/>
        <w:rPr>
          <w:rFonts w:eastAsia="Batang" w:cs="Times New Roman"/>
          <w:b/>
          <w:bCs/>
          <w:sz w:val="28"/>
          <w:szCs w:val="28"/>
          <w:lang w:val="uk-UA"/>
        </w:rPr>
      </w:pPr>
      <w:r>
        <w:rPr>
          <w:rFonts w:eastAsia="Batang" w:cs="Times New Roman"/>
          <w:b/>
          <w:sz w:val="28"/>
          <w:szCs w:val="28"/>
          <w:lang w:val="uk-UA"/>
        </w:rPr>
        <w:t>27 червня</w:t>
      </w:r>
      <w:bookmarkStart w:id="0" w:name="_GoBack"/>
      <w:bookmarkEnd w:id="0"/>
      <w:r w:rsidR="00886840" w:rsidRPr="00886840">
        <w:rPr>
          <w:rFonts w:eastAsia="Batang" w:cs="Times New Roman"/>
          <w:b/>
          <w:sz w:val="28"/>
          <w:szCs w:val="28"/>
          <w:lang w:val="uk-UA"/>
        </w:rPr>
        <w:t xml:space="preserve"> 2022 року</w:t>
      </w:r>
      <w:r w:rsidR="00886840" w:rsidRPr="00886840">
        <w:rPr>
          <w:rFonts w:eastAsia="Batang" w:cs="Times New Roman"/>
          <w:b/>
          <w:bCs/>
          <w:sz w:val="28"/>
          <w:szCs w:val="28"/>
          <w:lang w:val="uk-UA"/>
        </w:rPr>
        <w:tab/>
        <w:t xml:space="preserve">    </w:t>
      </w:r>
      <w:r w:rsidR="00886840" w:rsidRPr="00886840">
        <w:rPr>
          <w:rFonts w:eastAsia="Batang" w:cs="Times New Roman"/>
          <w:bCs/>
          <w:sz w:val="28"/>
          <w:szCs w:val="28"/>
          <w:lang w:val="uk-UA"/>
        </w:rPr>
        <w:t xml:space="preserve">  </w:t>
      </w:r>
      <w:r w:rsidR="00886840" w:rsidRPr="00886840">
        <w:rPr>
          <w:rFonts w:eastAsia="Batang" w:cs="Times New Roman"/>
          <w:bCs/>
          <w:sz w:val="28"/>
          <w:szCs w:val="28"/>
          <w:lang w:val="uk-UA"/>
        </w:rPr>
        <w:tab/>
      </w:r>
      <w:r w:rsidR="00886840" w:rsidRPr="00886840">
        <w:rPr>
          <w:rFonts w:eastAsia="Batang" w:cs="Times New Roman"/>
          <w:bCs/>
          <w:sz w:val="28"/>
          <w:szCs w:val="28"/>
          <w:lang w:val="uk-UA"/>
        </w:rPr>
        <w:tab/>
        <w:t xml:space="preserve">          </w:t>
      </w:r>
      <w:r w:rsidR="00886840" w:rsidRPr="00886840">
        <w:rPr>
          <w:rFonts w:eastAsia="Batang" w:cs="Times New Roman"/>
          <w:b/>
          <w:bCs/>
          <w:sz w:val="28"/>
          <w:szCs w:val="28"/>
          <w:lang w:val="uk-UA"/>
        </w:rPr>
        <w:t xml:space="preserve">           №</w:t>
      </w:r>
      <w:r w:rsidR="0050432C">
        <w:rPr>
          <w:rFonts w:eastAsia="Batang" w:cs="Times New Roman"/>
          <w:b/>
          <w:bCs/>
          <w:sz w:val="28"/>
          <w:szCs w:val="28"/>
          <w:lang w:val="uk-UA"/>
        </w:rPr>
        <w:t xml:space="preserve"> </w:t>
      </w:r>
      <w:r w:rsidRPr="004465AC">
        <w:rPr>
          <w:rFonts w:eastAsia="Batang" w:cs="Times New Roman"/>
          <w:b/>
          <w:bCs/>
          <w:sz w:val="28"/>
          <w:szCs w:val="28"/>
        </w:rPr>
        <w:t>1</w:t>
      </w:r>
      <w:r>
        <w:rPr>
          <w:rFonts w:eastAsia="Batang" w:cs="Times New Roman"/>
          <w:b/>
          <w:bCs/>
          <w:sz w:val="28"/>
          <w:szCs w:val="28"/>
          <w:lang w:val="en-US"/>
        </w:rPr>
        <w:t>18-</w:t>
      </w:r>
      <w:r>
        <w:rPr>
          <w:rFonts w:eastAsia="Batang" w:cs="Times New Roman"/>
          <w:b/>
          <w:bCs/>
          <w:sz w:val="28"/>
          <w:szCs w:val="28"/>
          <w:lang w:val="uk-UA"/>
        </w:rPr>
        <w:t>Род-22-7130</w:t>
      </w:r>
    </w:p>
    <w:p w14:paraId="566625E6" w14:textId="44D2292D" w:rsidR="00886840" w:rsidRDefault="00886840" w:rsidP="00886840">
      <w:pPr>
        <w:jc w:val="both"/>
        <w:rPr>
          <w:rFonts w:eastAsia="Batang" w:cs="Times New Roman"/>
          <w:b/>
          <w:bCs/>
          <w:sz w:val="28"/>
          <w:szCs w:val="28"/>
          <w:lang w:val="uk-UA"/>
        </w:rPr>
      </w:pPr>
    </w:p>
    <w:p w14:paraId="4D828893" w14:textId="77777777" w:rsidR="00F15F69" w:rsidRDefault="00F15F69" w:rsidP="00886840">
      <w:pPr>
        <w:jc w:val="both"/>
        <w:rPr>
          <w:rFonts w:eastAsia="Batang" w:cs="Times New Roman"/>
          <w:b/>
          <w:bCs/>
          <w:sz w:val="28"/>
          <w:szCs w:val="28"/>
          <w:lang w:val="uk-UA"/>
        </w:rPr>
      </w:pPr>
    </w:p>
    <w:p w14:paraId="43FA2CA5" w14:textId="77777777" w:rsidR="00127C72" w:rsidRDefault="00886840" w:rsidP="000C57D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27C72">
        <w:rPr>
          <w:sz w:val="28"/>
          <w:szCs w:val="28"/>
        </w:rPr>
        <w:t>забезпечення населення</w:t>
      </w:r>
    </w:p>
    <w:p w14:paraId="049499F6" w14:textId="77777777" w:rsidR="00127C72" w:rsidRDefault="00127C72" w:rsidP="000C57D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Вараської міської територіально громади</w:t>
      </w:r>
    </w:p>
    <w:p w14:paraId="42BEC84B" w14:textId="77777777" w:rsidR="009D6F13" w:rsidRDefault="00127C72" w:rsidP="000C57D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</w:t>
      </w:r>
      <w:r w:rsidR="00886840">
        <w:rPr>
          <w:sz w:val="28"/>
          <w:szCs w:val="28"/>
        </w:rPr>
        <w:t>родукт</w:t>
      </w:r>
      <w:r>
        <w:rPr>
          <w:sz w:val="28"/>
          <w:szCs w:val="28"/>
        </w:rPr>
        <w:t xml:space="preserve">ами </w:t>
      </w:r>
      <w:r w:rsidR="00CA59E0">
        <w:rPr>
          <w:sz w:val="28"/>
          <w:szCs w:val="28"/>
        </w:rPr>
        <w:t>х</w:t>
      </w:r>
      <w:r w:rsidR="00886840">
        <w:rPr>
          <w:sz w:val="28"/>
          <w:szCs w:val="28"/>
        </w:rPr>
        <w:t>арчування</w:t>
      </w:r>
      <w:r w:rsidR="00CA5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безоплатній </w:t>
      </w:r>
    </w:p>
    <w:p w14:paraId="0CB6CA4F" w14:textId="2C16AAC8" w:rsidR="00886840" w:rsidRPr="002005F3" w:rsidRDefault="00127C72" w:rsidP="000C57D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основі в умовах воєнного стану</w:t>
      </w:r>
      <w:r w:rsidR="00886840">
        <w:rPr>
          <w:sz w:val="28"/>
          <w:szCs w:val="28"/>
        </w:rPr>
        <w:t xml:space="preserve"> </w:t>
      </w:r>
    </w:p>
    <w:p w14:paraId="5B7BDE9D" w14:textId="77777777" w:rsidR="00886840" w:rsidRPr="002005F3" w:rsidRDefault="00886840" w:rsidP="00886840">
      <w:pPr>
        <w:jc w:val="both"/>
        <w:rPr>
          <w:sz w:val="28"/>
          <w:szCs w:val="28"/>
          <w:lang w:val="uk-UA"/>
        </w:rPr>
      </w:pPr>
    </w:p>
    <w:p w14:paraId="3A18036E" w14:textId="77777777" w:rsidR="00886840" w:rsidRDefault="00886840" w:rsidP="00886840">
      <w:pPr>
        <w:pStyle w:val="Default"/>
      </w:pPr>
    </w:p>
    <w:p w14:paraId="464856FF" w14:textId="5601187B" w:rsidR="00886840" w:rsidRDefault="00886840" w:rsidP="00886840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886840">
        <w:rPr>
          <w:sz w:val="28"/>
          <w:szCs w:val="28"/>
          <w:lang w:val="uk-UA"/>
        </w:rPr>
        <w:t xml:space="preserve">З метою здійснення заходів, спрямованих на </w:t>
      </w:r>
      <w:r w:rsidR="00EA64DE">
        <w:rPr>
          <w:sz w:val="28"/>
          <w:szCs w:val="28"/>
          <w:lang w:val="uk-UA"/>
        </w:rPr>
        <w:t>надання оперативної допомоги цивільному населенню</w:t>
      </w:r>
      <w:r w:rsidR="00692BE1">
        <w:rPr>
          <w:sz w:val="28"/>
          <w:szCs w:val="28"/>
          <w:lang w:val="uk-UA"/>
        </w:rPr>
        <w:t xml:space="preserve"> Вараської</w:t>
      </w:r>
      <w:r w:rsidR="00EA64DE">
        <w:rPr>
          <w:sz w:val="28"/>
          <w:szCs w:val="28"/>
          <w:lang w:val="uk-UA"/>
        </w:rPr>
        <w:t xml:space="preserve"> міської</w:t>
      </w:r>
      <w:r w:rsidR="00692BE1">
        <w:rPr>
          <w:sz w:val="28"/>
          <w:szCs w:val="28"/>
          <w:lang w:val="uk-UA"/>
        </w:rPr>
        <w:t xml:space="preserve"> територіальної громади</w:t>
      </w:r>
      <w:r w:rsidRPr="00886840">
        <w:rPr>
          <w:sz w:val="28"/>
          <w:szCs w:val="28"/>
          <w:lang w:val="uk-UA"/>
        </w:rPr>
        <w:t>, відповідно до Закону України «Про правовий режим воєнного стану», Указу Президента України від 24 лютого 2022 року №64/22 «Про введення воєнного стану в Україні»</w:t>
      </w:r>
      <w:r w:rsidR="00AC0436">
        <w:rPr>
          <w:sz w:val="28"/>
          <w:szCs w:val="28"/>
          <w:lang w:val="uk-UA"/>
        </w:rPr>
        <w:t xml:space="preserve"> (зі змінами)</w:t>
      </w:r>
      <w:r w:rsidRPr="00886840">
        <w:rPr>
          <w:sz w:val="28"/>
          <w:szCs w:val="28"/>
          <w:lang w:val="uk-UA"/>
        </w:rPr>
        <w:t>,</w:t>
      </w:r>
      <w:r w:rsidR="00AC0436">
        <w:rPr>
          <w:sz w:val="28"/>
          <w:szCs w:val="28"/>
          <w:lang w:val="uk-UA"/>
        </w:rPr>
        <w:t xml:space="preserve"> постанови Кабінету Міністрів України від 11 жовтня 2016 року 780 «Про затвердження наборів продуктів харчування, наборів непродовольчих товарів та наборів послуг для </w:t>
      </w:r>
      <w:r w:rsidR="00170AD3">
        <w:rPr>
          <w:sz w:val="28"/>
          <w:szCs w:val="28"/>
          <w:lang w:val="uk-UA"/>
        </w:rPr>
        <w:t>основних соціальних і демографічних груп населення</w:t>
      </w:r>
      <w:r w:rsidR="00AC0436">
        <w:rPr>
          <w:sz w:val="28"/>
          <w:szCs w:val="28"/>
          <w:lang w:val="uk-UA"/>
        </w:rPr>
        <w:t>»</w:t>
      </w:r>
      <w:r w:rsidR="00170AD3">
        <w:rPr>
          <w:sz w:val="28"/>
          <w:szCs w:val="28"/>
          <w:lang w:val="uk-UA"/>
        </w:rPr>
        <w:t xml:space="preserve">, </w:t>
      </w:r>
      <w:r w:rsidRPr="00886840">
        <w:rPr>
          <w:sz w:val="28"/>
          <w:szCs w:val="28"/>
          <w:lang w:val="uk-UA"/>
        </w:rPr>
        <w:t>розпорядження голови обласної державної адміністрації – начальника обласної військової адміністрації від 12 травня 2022 року №85 «Про передачу продуктів харчування»,</w:t>
      </w:r>
      <w:r w:rsidR="002005F3">
        <w:rPr>
          <w:sz w:val="28"/>
          <w:szCs w:val="28"/>
          <w:lang w:val="uk-UA"/>
        </w:rPr>
        <w:t xml:space="preserve"> </w:t>
      </w:r>
      <w:r w:rsidR="002005F3" w:rsidRPr="00886840">
        <w:rPr>
          <w:sz w:val="28"/>
          <w:szCs w:val="28"/>
          <w:lang w:val="uk-UA"/>
        </w:rPr>
        <w:t>розпорядження голови обласної державної адміністрації – начальника обласної військової адміністрації від 1</w:t>
      </w:r>
      <w:r w:rsidR="002005F3">
        <w:rPr>
          <w:sz w:val="28"/>
          <w:szCs w:val="28"/>
          <w:lang w:val="uk-UA"/>
        </w:rPr>
        <w:t>0</w:t>
      </w:r>
      <w:r w:rsidR="002005F3" w:rsidRPr="00886840">
        <w:rPr>
          <w:sz w:val="28"/>
          <w:szCs w:val="28"/>
          <w:lang w:val="uk-UA"/>
        </w:rPr>
        <w:t xml:space="preserve"> травня 2022 року №8</w:t>
      </w:r>
      <w:r w:rsidR="002005F3">
        <w:rPr>
          <w:sz w:val="28"/>
          <w:szCs w:val="28"/>
          <w:lang w:val="uk-UA"/>
        </w:rPr>
        <w:t>1</w:t>
      </w:r>
      <w:r w:rsidR="002005F3" w:rsidRPr="00886840">
        <w:rPr>
          <w:sz w:val="28"/>
          <w:szCs w:val="28"/>
          <w:lang w:val="uk-UA"/>
        </w:rPr>
        <w:t xml:space="preserve"> «Про </w:t>
      </w:r>
      <w:r w:rsidR="002005F3">
        <w:rPr>
          <w:sz w:val="28"/>
          <w:szCs w:val="28"/>
          <w:lang w:val="uk-UA"/>
        </w:rPr>
        <w:t xml:space="preserve">розподіл </w:t>
      </w:r>
      <w:r w:rsidR="002005F3" w:rsidRPr="00886840">
        <w:rPr>
          <w:sz w:val="28"/>
          <w:szCs w:val="28"/>
          <w:lang w:val="uk-UA"/>
        </w:rPr>
        <w:t xml:space="preserve">продуктів харчування», </w:t>
      </w:r>
      <w:r w:rsidRPr="00886840">
        <w:rPr>
          <w:sz w:val="28"/>
          <w:szCs w:val="28"/>
          <w:lang w:val="uk-UA"/>
        </w:rPr>
        <w:t xml:space="preserve"> керуючись пунктом 1, 19, 20 частини четвертої статті 42 Закону України «Про місцеве самоврядування в Україні»:</w:t>
      </w:r>
    </w:p>
    <w:p w14:paraId="603E4BC7" w14:textId="77777777" w:rsidR="00886840" w:rsidRDefault="00886840" w:rsidP="00886840">
      <w:pPr>
        <w:pStyle w:val="Default"/>
        <w:jc w:val="both"/>
      </w:pPr>
    </w:p>
    <w:p w14:paraId="50EDF4A6" w14:textId="1B0D033F" w:rsidR="00886840" w:rsidRDefault="00886840" w:rsidP="00886840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Департаменту соціального захисту та гідності виконавчого комітету Вараської міської ради (далі – Департамент) забезпечити видачу </w:t>
      </w:r>
      <w:r w:rsidR="00CA59E0">
        <w:rPr>
          <w:sz w:val="28"/>
          <w:szCs w:val="28"/>
        </w:rPr>
        <w:t xml:space="preserve">залишків </w:t>
      </w:r>
      <w:r>
        <w:rPr>
          <w:sz w:val="28"/>
          <w:szCs w:val="28"/>
        </w:rPr>
        <w:t>продуктів харчування</w:t>
      </w:r>
      <w:r w:rsidR="00EA64DE">
        <w:rPr>
          <w:sz w:val="28"/>
          <w:szCs w:val="28"/>
        </w:rPr>
        <w:t xml:space="preserve"> (борошно</w:t>
      </w:r>
      <w:r w:rsidR="00D17CDB">
        <w:rPr>
          <w:sz w:val="28"/>
          <w:szCs w:val="28"/>
        </w:rPr>
        <w:t xml:space="preserve"> із розрахунку 9,4 кг на одну особу</w:t>
      </w:r>
      <w:r w:rsidR="00EA64DE">
        <w:rPr>
          <w:sz w:val="28"/>
          <w:szCs w:val="28"/>
        </w:rPr>
        <w:t>, горох</w:t>
      </w:r>
      <w:r w:rsidR="00D17CDB">
        <w:rPr>
          <w:sz w:val="28"/>
          <w:szCs w:val="28"/>
        </w:rPr>
        <w:t xml:space="preserve"> із розрахунку 1,9 кг на одну особу</w:t>
      </w:r>
      <w:r w:rsidR="00EA64DE">
        <w:rPr>
          <w:sz w:val="28"/>
          <w:szCs w:val="28"/>
        </w:rPr>
        <w:t>)</w:t>
      </w:r>
      <w:r w:rsidR="00D17C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A64DE">
        <w:rPr>
          <w:sz w:val="28"/>
          <w:szCs w:val="28"/>
        </w:rPr>
        <w:t xml:space="preserve">отриманих від Вараської районної військової адміністрації, </w:t>
      </w:r>
      <w:r>
        <w:rPr>
          <w:sz w:val="28"/>
          <w:szCs w:val="28"/>
        </w:rPr>
        <w:t xml:space="preserve">внутрішньо переміщеним особам, </w:t>
      </w:r>
      <w:r w:rsidR="00170AD3">
        <w:rPr>
          <w:sz w:val="28"/>
          <w:szCs w:val="28"/>
        </w:rPr>
        <w:t>особам похилого віку (старші 60 років</w:t>
      </w:r>
      <w:r w:rsidR="00EA64DE">
        <w:rPr>
          <w:sz w:val="28"/>
          <w:szCs w:val="28"/>
        </w:rPr>
        <w:t>)</w:t>
      </w:r>
      <w:r w:rsidR="00170AD3">
        <w:rPr>
          <w:sz w:val="28"/>
          <w:szCs w:val="28"/>
        </w:rPr>
        <w:t>, дітям з інвалідністю, дітям-сиротам/дітям із прийомних будинків, людям з інвалідністю/хронічними захворюваннями</w:t>
      </w:r>
      <w:r w:rsidR="00A367BD">
        <w:rPr>
          <w:sz w:val="28"/>
          <w:szCs w:val="28"/>
        </w:rPr>
        <w:t xml:space="preserve">, </w:t>
      </w:r>
      <w:r w:rsidR="00A367BD">
        <w:rPr>
          <w:sz w:val="28"/>
          <w:szCs w:val="28"/>
        </w:rPr>
        <w:lastRenderedPageBreak/>
        <w:t>домогосподарствам, очолюваним людьми похилого віку, малозабезпеченим домогосподарствам з людьми похилого віку</w:t>
      </w:r>
      <w:r w:rsidR="00060AF7">
        <w:rPr>
          <w:sz w:val="28"/>
          <w:szCs w:val="28"/>
        </w:rPr>
        <w:t xml:space="preserve"> (менше 2589 грн на члена домогосподарства</w:t>
      </w:r>
      <w:r w:rsidR="00170AD3">
        <w:rPr>
          <w:sz w:val="28"/>
          <w:szCs w:val="28"/>
        </w:rPr>
        <w:t>)</w:t>
      </w:r>
      <w:r w:rsidR="00060AF7">
        <w:rPr>
          <w:sz w:val="28"/>
          <w:szCs w:val="28"/>
        </w:rPr>
        <w:t xml:space="preserve">, домогосподарствам з дітьми, неповним (очолюваним одним з батьків) домогосподарствам з дітьми, малозабезпеченим </w:t>
      </w:r>
      <w:r w:rsidR="00057C64">
        <w:rPr>
          <w:sz w:val="28"/>
          <w:szCs w:val="28"/>
        </w:rPr>
        <w:t>домогосподарствам з дитиною/дітьми (</w:t>
      </w:r>
      <w:r w:rsidR="0050432C">
        <w:rPr>
          <w:sz w:val="28"/>
          <w:szCs w:val="28"/>
        </w:rPr>
        <w:t>менше 2589 грн на члена домогосподарства</w:t>
      </w:r>
      <w:r w:rsidR="00057C64">
        <w:rPr>
          <w:sz w:val="28"/>
          <w:szCs w:val="28"/>
        </w:rPr>
        <w:t>)</w:t>
      </w:r>
      <w:r w:rsidR="00504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потреби. </w:t>
      </w:r>
    </w:p>
    <w:p w14:paraId="53CF5899" w14:textId="4D2C4E30" w:rsidR="00886840" w:rsidRDefault="00886840" w:rsidP="00886840">
      <w:pPr>
        <w:pStyle w:val="Default"/>
        <w:jc w:val="both"/>
        <w:rPr>
          <w:sz w:val="28"/>
          <w:szCs w:val="28"/>
        </w:rPr>
      </w:pPr>
    </w:p>
    <w:p w14:paraId="37C053CA" w14:textId="5F2329D3" w:rsidR="00AC43B7" w:rsidRDefault="00AC43B7" w:rsidP="0088684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Департаменту забезпечити видачу продуктів харчування (каші зі свининою стерилізовані в скло банці </w:t>
      </w:r>
      <w:r w:rsidR="00571E84">
        <w:rPr>
          <w:sz w:val="28"/>
          <w:szCs w:val="28"/>
        </w:rPr>
        <w:t xml:space="preserve">по 460 грам продукту, </w:t>
      </w:r>
      <w:r>
        <w:rPr>
          <w:sz w:val="28"/>
          <w:szCs w:val="28"/>
        </w:rPr>
        <w:t>із розрахунку 2 банки на одну особу), отриманих від Вараської районної військової адміністрації, цивільному населенню - внутрішньо переміщеним особам.</w:t>
      </w:r>
    </w:p>
    <w:p w14:paraId="06377B26" w14:textId="77777777" w:rsidR="00AC43B7" w:rsidRDefault="00AC43B7" w:rsidP="00886840">
      <w:pPr>
        <w:pStyle w:val="Default"/>
        <w:jc w:val="both"/>
        <w:rPr>
          <w:sz w:val="28"/>
          <w:szCs w:val="28"/>
        </w:rPr>
      </w:pPr>
    </w:p>
    <w:p w14:paraId="5B36CB51" w14:textId="5D4251EA" w:rsidR="00886840" w:rsidRDefault="00886840" w:rsidP="0088684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1E84"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виконанням розпорядження покласти на заступника міського голови з питань діяльності виконавчих органів ради Романа ХОНДОКУ. </w:t>
      </w:r>
    </w:p>
    <w:p w14:paraId="6022CC99" w14:textId="77777777" w:rsidR="00886840" w:rsidRDefault="00886840" w:rsidP="00886840">
      <w:pPr>
        <w:pStyle w:val="Default"/>
        <w:jc w:val="both"/>
        <w:rPr>
          <w:sz w:val="28"/>
          <w:szCs w:val="28"/>
        </w:rPr>
      </w:pPr>
    </w:p>
    <w:p w14:paraId="354FEE11" w14:textId="77777777" w:rsidR="0050432C" w:rsidRDefault="0050432C" w:rsidP="00886840">
      <w:pPr>
        <w:jc w:val="both"/>
        <w:rPr>
          <w:sz w:val="28"/>
          <w:szCs w:val="28"/>
        </w:rPr>
      </w:pPr>
    </w:p>
    <w:p w14:paraId="320FF22F" w14:textId="39095007" w:rsidR="00886840" w:rsidRPr="00886840" w:rsidRDefault="00886840" w:rsidP="00886840">
      <w:pPr>
        <w:jc w:val="both"/>
        <w:rPr>
          <w:rFonts w:eastAsia="Batang" w:cs="Times New Roman"/>
          <w:b/>
          <w:bCs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14:paraId="28CABE6E" w14:textId="77777777" w:rsidR="00886840" w:rsidRPr="00886840" w:rsidRDefault="00886840" w:rsidP="00886840">
      <w:pPr>
        <w:jc w:val="both"/>
        <w:rPr>
          <w:rFonts w:eastAsia="Batang" w:cs="Times New Roman"/>
          <w:b/>
          <w:bCs/>
          <w:sz w:val="28"/>
          <w:szCs w:val="28"/>
          <w:lang w:val="uk-UA"/>
        </w:rPr>
      </w:pPr>
    </w:p>
    <w:p w14:paraId="04F85523" w14:textId="77777777" w:rsidR="003D2105" w:rsidRPr="00886840" w:rsidRDefault="003D2105">
      <w:pPr>
        <w:rPr>
          <w:lang w:val="uk-UA"/>
        </w:rPr>
      </w:pPr>
    </w:p>
    <w:sectPr w:rsidR="003D2105" w:rsidRPr="00886840" w:rsidSect="0050432C">
      <w:pgSz w:w="11906" w:h="16838"/>
      <w:pgMar w:top="850" w:right="850" w:bottom="184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4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57C64"/>
    <w:rsid w:val="00060AF7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7DE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27C72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0AD3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6C2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05F3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465AC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432C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1E84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BE1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168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840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6F13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367BD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436"/>
    <w:rsid w:val="00AC0712"/>
    <w:rsid w:val="00AC227C"/>
    <w:rsid w:val="00AC43B7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59E0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CD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64DE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5F69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DC38"/>
  <w15:chartTrackingRefBased/>
  <w15:docId w15:val="{0FF9FC8C-DEF1-4461-A84B-8EA06C97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886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0A506-357B-4F1F-AAAA-F9FDEE35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cp:lastPrinted>2022-06-27T11:47:00Z</cp:lastPrinted>
  <dcterms:created xsi:type="dcterms:W3CDTF">2022-06-28T09:10:00Z</dcterms:created>
  <dcterms:modified xsi:type="dcterms:W3CDTF">2022-06-28T09:10:00Z</dcterms:modified>
</cp:coreProperties>
</file>