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E297" w14:textId="77777777" w:rsidR="00EB2307" w:rsidRPr="00EB2307" w:rsidRDefault="00EB2307" w:rsidP="00EB2307">
      <w:pPr>
        <w:jc w:val="center"/>
        <w:rPr>
          <w:rFonts w:eastAsia="Times New Roman" w:cs="Times New Roman"/>
          <w:b/>
          <w:szCs w:val="28"/>
        </w:rPr>
      </w:pPr>
      <w:r w:rsidRPr="00EB2307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E33DB63" wp14:editId="66742B52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95F8" w14:textId="77777777" w:rsidR="00EB2307" w:rsidRPr="00EB2307" w:rsidRDefault="00EB2307" w:rsidP="00EB2307">
      <w:pPr>
        <w:jc w:val="center"/>
        <w:rPr>
          <w:rFonts w:eastAsia="Times New Roman" w:cs="Times New Roman"/>
          <w:b/>
          <w:sz w:val="32"/>
          <w:szCs w:val="32"/>
        </w:rPr>
      </w:pPr>
      <w:r w:rsidRPr="00EB2307">
        <w:rPr>
          <w:rFonts w:eastAsia="Times New Roman" w:cs="Times New Roman"/>
          <w:b/>
          <w:sz w:val="32"/>
          <w:szCs w:val="32"/>
        </w:rPr>
        <w:t>УКРАЇНА</w:t>
      </w:r>
    </w:p>
    <w:p w14:paraId="56C82023" w14:textId="77777777" w:rsidR="00EB2307" w:rsidRPr="00EB2307" w:rsidRDefault="00EB2307" w:rsidP="00EB2307">
      <w:pPr>
        <w:jc w:val="center"/>
        <w:rPr>
          <w:rFonts w:eastAsia="Times New Roman" w:cs="Times New Roman"/>
          <w:b/>
          <w:sz w:val="28"/>
          <w:szCs w:val="28"/>
        </w:rPr>
      </w:pPr>
      <w:r w:rsidRPr="00EB2307">
        <w:rPr>
          <w:rFonts w:eastAsia="Times New Roman" w:cs="Times New Roman"/>
          <w:b/>
          <w:sz w:val="28"/>
          <w:szCs w:val="28"/>
        </w:rPr>
        <w:t>РІВНЕНСЬКА ОБЛАСТЬ</w:t>
      </w:r>
    </w:p>
    <w:p w14:paraId="5685BEC6" w14:textId="77777777" w:rsidR="00EB2307" w:rsidRPr="00EB2307" w:rsidRDefault="00EB2307" w:rsidP="00EB2307">
      <w:pPr>
        <w:jc w:val="center"/>
        <w:rPr>
          <w:rFonts w:eastAsia="Times New Roman" w:cs="Times New Roman"/>
          <w:b/>
          <w:sz w:val="28"/>
          <w:szCs w:val="28"/>
        </w:rPr>
      </w:pPr>
      <w:r w:rsidRPr="00EB2307">
        <w:rPr>
          <w:rFonts w:eastAsia="Times New Roman" w:cs="Times New Roman"/>
          <w:b/>
          <w:sz w:val="28"/>
          <w:szCs w:val="28"/>
        </w:rPr>
        <w:t>м. ВАРАШ</w:t>
      </w:r>
    </w:p>
    <w:p w14:paraId="63F48686" w14:textId="77777777" w:rsidR="00EB2307" w:rsidRPr="00EB2307" w:rsidRDefault="00EB2307" w:rsidP="00EB2307">
      <w:pPr>
        <w:jc w:val="center"/>
        <w:rPr>
          <w:rFonts w:eastAsia="Times New Roman" w:cs="Times New Roman"/>
          <w:b/>
        </w:rPr>
      </w:pPr>
    </w:p>
    <w:p w14:paraId="36D99F4B" w14:textId="77777777" w:rsidR="00EB2307" w:rsidRPr="00EB2307" w:rsidRDefault="00EB2307" w:rsidP="00EB2307">
      <w:pPr>
        <w:jc w:val="center"/>
        <w:rPr>
          <w:rFonts w:eastAsia="Times New Roman" w:cs="Times New Roman"/>
          <w:b/>
          <w:sz w:val="32"/>
          <w:szCs w:val="32"/>
        </w:rPr>
      </w:pPr>
      <w:r w:rsidRPr="00EB2307"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EB2307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EB2307">
        <w:rPr>
          <w:rFonts w:eastAsia="Times New Roman" w:cs="Times New Roman"/>
          <w:b/>
          <w:sz w:val="32"/>
          <w:szCs w:val="32"/>
        </w:rPr>
        <w:t xml:space="preserve"> Я</w:t>
      </w:r>
    </w:p>
    <w:p w14:paraId="55C0C734" w14:textId="77777777" w:rsidR="00EB2307" w:rsidRPr="00EB2307" w:rsidRDefault="00EB2307" w:rsidP="00EB2307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EB2307"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 w:rsidRPr="00EB230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2307"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14:paraId="5FA6F041" w14:textId="77777777" w:rsidR="00EB2307" w:rsidRDefault="00EB2307" w:rsidP="00EB2307">
      <w:pPr>
        <w:jc w:val="center"/>
        <w:rPr>
          <w:rFonts w:eastAsia="Times New Roman" w:cs="Times New Roman"/>
          <w:b/>
          <w:lang w:val="uk-UA"/>
        </w:rPr>
      </w:pPr>
    </w:p>
    <w:p w14:paraId="225BC9B4" w14:textId="77777777" w:rsidR="00ED481C" w:rsidRPr="00EB2307" w:rsidRDefault="00ED481C" w:rsidP="00EB2307">
      <w:pPr>
        <w:jc w:val="center"/>
        <w:rPr>
          <w:rFonts w:eastAsia="Times New Roman" w:cs="Times New Roman"/>
          <w:b/>
          <w:lang w:val="uk-UA"/>
        </w:rPr>
      </w:pPr>
    </w:p>
    <w:p w14:paraId="3655BAEF" w14:textId="5757D849" w:rsidR="003D2105" w:rsidRDefault="00920A1C" w:rsidP="00EB2307">
      <w:pPr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>12 липня</w:t>
      </w:r>
      <w:r w:rsidR="00EB2307" w:rsidRPr="00EB2307">
        <w:rPr>
          <w:rFonts w:eastAsia="Times New Roman" w:cs="Times New Roman"/>
          <w:b/>
          <w:sz w:val="28"/>
          <w:szCs w:val="28"/>
        </w:rPr>
        <w:t xml:space="preserve"> </w:t>
      </w:r>
      <w:r w:rsidR="00EB2307" w:rsidRPr="00EB2307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="00150EE3">
        <w:rPr>
          <w:rFonts w:eastAsia="Times New Roman" w:cs="Times New Roman"/>
          <w:b/>
          <w:sz w:val="28"/>
          <w:szCs w:val="28"/>
        </w:rPr>
        <w:t>року</w:t>
      </w:r>
      <w:r w:rsidR="00150EE3">
        <w:rPr>
          <w:rFonts w:eastAsia="Times New Roman" w:cs="Times New Roman"/>
          <w:b/>
          <w:sz w:val="28"/>
          <w:szCs w:val="28"/>
        </w:rPr>
        <w:tab/>
      </w:r>
      <w:r w:rsidR="00150EE3">
        <w:rPr>
          <w:rFonts w:eastAsia="Times New Roman" w:cs="Times New Roman"/>
          <w:b/>
          <w:sz w:val="28"/>
          <w:szCs w:val="28"/>
        </w:rPr>
        <w:tab/>
      </w:r>
      <w:r w:rsidR="00150EE3">
        <w:rPr>
          <w:rFonts w:eastAsia="Times New Roman" w:cs="Times New Roman"/>
          <w:b/>
          <w:sz w:val="28"/>
          <w:szCs w:val="28"/>
        </w:rPr>
        <w:tab/>
      </w:r>
      <w:r w:rsidR="00150EE3">
        <w:rPr>
          <w:rFonts w:eastAsia="Times New Roman" w:cs="Times New Roman"/>
          <w:b/>
          <w:sz w:val="28"/>
          <w:szCs w:val="28"/>
        </w:rPr>
        <w:tab/>
      </w:r>
      <w:r w:rsidR="00150EE3">
        <w:rPr>
          <w:rFonts w:eastAsia="Times New Roman" w:cs="Times New Roman"/>
          <w:b/>
          <w:sz w:val="28"/>
          <w:szCs w:val="28"/>
        </w:rPr>
        <w:tab/>
      </w:r>
      <w:r w:rsidR="00EB2307" w:rsidRPr="00EB2307">
        <w:rPr>
          <w:rFonts w:eastAsia="Times New Roman" w:cs="Times New Roman"/>
          <w:b/>
          <w:sz w:val="28"/>
          <w:szCs w:val="28"/>
        </w:rPr>
        <w:tab/>
        <w:t xml:space="preserve">№ </w:t>
      </w:r>
      <w:bookmarkStart w:id="0" w:name="_GoBack"/>
      <w:r>
        <w:rPr>
          <w:rFonts w:eastAsia="Times New Roman" w:cs="Times New Roman"/>
          <w:b/>
          <w:sz w:val="28"/>
          <w:szCs w:val="28"/>
          <w:lang w:val="uk-UA"/>
        </w:rPr>
        <w:t>131-Род-22-5110</w:t>
      </w:r>
      <w:bookmarkEnd w:id="0"/>
    </w:p>
    <w:p w14:paraId="11F133AD" w14:textId="77777777" w:rsidR="00EB2307" w:rsidRDefault="00EB2307" w:rsidP="00EB2307">
      <w:pPr>
        <w:rPr>
          <w:rFonts w:eastAsia="Times New Roman" w:cs="Times New Roman"/>
          <w:b/>
          <w:sz w:val="28"/>
          <w:szCs w:val="28"/>
          <w:lang w:val="uk-UA"/>
        </w:rPr>
      </w:pPr>
    </w:p>
    <w:p w14:paraId="6D5826F2" w14:textId="77777777" w:rsidR="00EB2307" w:rsidRDefault="00EB2307" w:rsidP="00EB2307">
      <w:pPr>
        <w:pStyle w:val="Default"/>
      </w:pPr>
    </w:p>
    <w:p w14:paraId="69DB0D78" w14:textId="77777777" w:rsidR="00EB2307" w:rsidRPr="00150EE3" w:rsidRDefault="00EB2307" w:rsidP="00ED481C">
      <w:pPr>
        <w:pStyle w:val="Default"/>
        <w:ind w:right="4961"/>
        <w:rPr>
          <w:sz w:val="28"/>
          <w:szCs w:val="28"/>
        </w:rPr>
      </w:pPr>
      <w:r>
        <w:rPr>
          <w:sz w:val="28"/>
          <w:szCs w:val="28"/>
        </w:rPr>
        <w:t xml:space="preserve">Про утворення робочої групи з </w:t>
      </w:r>
      <w:r w:rsidR="00150EE3" w:rsidRPr="005048A9">
        <w:rPr>
          <w:sz w:val="28"/>
          <w:szCs w:val="28"/>
        </w:rPr>
        <w:t xml:space="preserve">розробки </w:t>
      </w:r>
      <w:r w:rsidR="00150EE3">
        <w:rPr>
          <w:sz w:val="28"/>
          <w:szCs w:val="28"/>
        </w:rPr>
        <w:t xml:space="preserve">концепції </w:t>
      </w:r>
      <w:r w:rsidR="00150EE3" w:rsidRPr="005048A9">
        <w:rPr>
          <w:sz w:val="28"/>
          <w:szCs w:val="28"/>
        </w:rPr>
        <w:t xml:space="preserve">велосипедної інфраструктури </w:t>
      </w:r>
      <w:r w:rsidR="00150EE3">
        <w:rPr>
          <w:sz w:val="28"/>
          <w:szCs w:val="28"/>
        </w:rPr>
        <w:t>Вараської міської територіальної громади</w:t>
      </w:r>
      <w:r w:rsidR="00F66016">
        <w:rPr>
          <w:sz w:val="28"/>
          <w:szCs w:val="28"/>
        </w:rPr>
        <w:t xml:space="preserve"> </w:t>
      </w:r>
      <w:r w:rsidRPr="00A42865">
        <w:rPr>
          <w:sz w:val="28"/>
          <w:szCs w:val="28"/>
        </w:rPr>
        <w:t>№</w:t>
      </w:r>
      <w:r w:rsidR="00A42865">
        <w:rPr>
          <w:sz w:val="28"/>
          <w:szCs w:val="28"/>
        </w:rPr>
        <w:t>5100</w:t>
      </w:r>
      <w:r w:rsidRPr="00A42865">
        <w:rPr>
          <w:sz w:val="28"/>
          <w:szCs w:val="28"/>
        </w:rPr>
        <w:t>-КО-</w:t>
      </w:r>
      <w:r w:rsidR="00ED481C">
        <w:rPr>
          <w:sz w:val="28"/>
          <w:szCs w:val="28"/>
        </w:rPr>
        <w:t>01</w:t>
      </w:r>
    </w:p>
    <w:p w14:paraId="13A0A2AB" w14:textId="77777777" w:rsidR="00EB2307" w:rsidRPr="00150EE3" w:rsidRDefault="00EB2307" w:rsidP="00EB2307">
      <w:pPr>
        <w:rPr>
          <w:sz w:val="28"/>
          <w:szCs w:val="28"/>
          <w:lang w:val="uk-UA"/>
        </w:rPr>
      </w:pPr>
    </w:p>
    <w:p w14:paraId="148D2715" w14:textId="77777777" w:rsidR="00EB2307" w:rsidRPr="00150EE3" w:rsidRDefault="00EB2307" w:rsidP="00EB2307">
      <w:pPr>
        <w:rPr>
          <w:sz w:val="28"/>
          <w:szCs w:val="28"/>
          <w:lang w:val="uk-UA"/>
        </w:rPr>
      </w:pPr>
    </w:p>
    <w:p w14:paraId="06210382" w14:textId="77777777" w:rsidR="00EB2307" w:rsidRPr="00150EE3" w:rsidRDefault="00EB2307" w:rsidP="00EB2307">
      <w:pPr>
        <w:pStyle w:val="Default"/>
        <w:rPr>
          <w:sz w:val="28"/>
          <w:szCs w:val="28"/>
        </w:rPr>
      </w:pPr>
    </w:p>
    <w:p w14:paraId="3B905284" w14:textId="77777777" w:rsidR="00EB2307" w:rsidRPr="00150EE3" w:rsidRDefault="00150EE3" w:rsidP="00ED481C">
      <w:pPr>
        <w:pStyle w:val="Default"/>
        <w:ind w:firstLine="567"/>
        <w:jc w:val="both"/>
        <w:rPr>
          <w:sz w:val="28"/>
          <w:szCs w:val="28"/>
        </w:rPr>
      </w:pPr>
      <w:r w:rsidRPr="00150EE3">
        <w:rPr>
          <w:sz w:val="28"/>
          <w:szCs w:val="28"/>
        </w:rPr>
        <w:t xml:space="preserve">З метою </w:t>
      </w:r>
      <w:r w:rsidR="001D651B" w:rsidRPr="00536E93">
        <w:rPr>
          <w:sz w:val="28"/>
          <w:szCs w:val="28"/>
        </w:rPr>
        <w:t xml:space="preserve">розробки етапності дій для створення </w:t>
      </w:r>
      <w:r w:rsidR="00ED481C">
        <w:rPr>
          <w:sz w:val="28"/>
          <w:szCs w:val="28"/>
        </w:rPr>
        <w:t xml:space="preserve">велосипедної інфраструктури </w:t>
      </w:r>
      <w:r w:rsidRPr="00150EE3">
        <w:rPr>
          <w:sz w:val="28"/>
          <w:szCs w:val="28"/>
        </w:rPr>
        <w:t>Вараської міської територіальної громади</w:t>
      </w:r>
      <w:r w:rsidR="001D651B">
        <w:rPr>
          <w:sz w:val="28"/>
          <w:szCs w:val="28"/>
        </w:rPr>
        <w:t xml:space="preserve">, </w:t>
      </w:r>
      <w:r w:rsidR="001D651B" w:rsidRPr="00536E93">
        <w:rPr>
          <w:sz w:val="28"/>
          <w:szCs w:val="28"/>
        </w:rPr>
        <w:t xml:space="preserve">розвитку велосипедного транспорту, поліпшення якості життя мешканців та підвищення туристичної привабливості </w:t>
      </w:r>
      <w:r w:rsidR="001D651B">
        <w:rPr>
          <w:sz w:val="28"/>
          <w:szCs w:val="28"/>
        </w:rPr>
        <w:t>Вараської міської територіальної громади</w:t>
      </w:r>
      <w:r w:rsidR="001D651B" w:rsidRPr="00536E93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</w:t>
      </w:r>
      <w:r w:rsidR="00EB2307" w:rsidRPr="00150EE3">
        <w:rPr>
          <w:sz w:val="28"/>
          <w:szCs w:val="28"/>
        </w:rPr>
        <w:t xml:space="preserve"> пунктом 20 частини четвертої статті 42 Закону України «Про місцеве самоврядування в Україні»: </w:t>
      </w:r>
    </w:p>
    <w:p w14:paraId="2ABA65F3" w14:textId="77777777" w:rsidR="00150EE3" w:rsidRDefault="00150EE3" w:rsidP="00EB2307">
      <w:pPr>
        <w:pStyle w:val="Default"/>
        <w:jc w:val="both"/>
      </w:pPr>
    </w:p>
    <w:p w14:paraId="4BE5E681" w14:textId="77777777" w:rsidR="00EB2307" w:rsidRDefault="00EB2307" w:rsidP="00ED481C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Утворити робочу групу з</w:t>
      </w:r>
      <w:r w:rsidR="00150EE3">
        <w:rPr>
          <w:sz w:val="28"/>
          <w:szCs w:val="28"/>
        </w:rPr>
        <w:t xml:space="preserve"> </w:t>
      </w:r>
      <w:r w:rsidR="00150EE3" w:rsidRPr="005048A9">
        <w:rPr>
          <w:sz w:val="28"/>
          <w:szCs w:val="28"/>
        </w:rPr>
        <w:t xml:space="preserve">розробки </w:t>
      </w:r>
      <w:r w:rsidR="00150EE3">
        <w:rPr>
          <w:sz w:val="28"/>
          <w:szCs w:val="28"/>
        </w:rPr>
        <w:t xml:space="preserve">концепції </w:t>
      </w:r>
      <w:r w:rsidR="00150EE3" w:rsidRPr="005048A9">
        <w:rPr>
          <w:sz w:val="28"/>
          <w:szCs w:val="28"/>
        </w:rPr>
        <w:t xml:space="preserve">велосипедної інфраструктури </w:t>
      </w:r>
      <w:r w:rsidR="00150EE3">
        <w:rPr>
          <w:sz w:val="28"/>
          <w:szCs w:val="28"/>
        </w:rPr>
        <w:t xml:space="preserve">Вараської міської територіальної громади </w:t>
      </w:r>
      <w:r>
        <w:rPr>
          <w:sz w:val="28"/>
          <w:szCs w:val="28"/>
        </w:rPr>
        <w:t>№</w:t>
      </w:r>
      <w:r w:rsidR="00A42865">
        <w:rPr>
          <w:sz w:val="28"/>
          <w:szCs w:val="28"/>
        </w:rPr>
        <w:t>5100-КО-01</w:t>
      </w:r>
      <w:r>
        <w:rPr>
          <w:sz w:val="28"/>
          <w:szCs w:val="28"/>
        </w:rPr>
        <w:t xml:space="preserve"> у складі згідно з додатком (далі – Робоча група). </w:t>
      </w:r>
    </w:p>
    <w:p w14:paraId="4DC8CACA" w14:textId="77777777" w:rsidR="001D1FA9" w:rsidRDefault="001D1FA9" w:rsidP="001D1FA9">
      <w:pPr>
        <w:pStyle w:val="Default"/>
        <w:jc w:val="both"/>
        <w:rPr>
          <w:sz w:val="28"/>
          <w:szCs w:val="28"/>
        </w:rPr>
      </w:pPr>
    </w:p>
    <w:p w14:paraId="2B187EC0" w14:textId="77777777" w:rsidR="001D1FA9" w:rsidRDefault="001D1FA9" w:rsidP="00ED481C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Робочій групі розробити план заходів з розробки концепції велосипедної інфраструктури із зазначенням термінів виконання.</w:t>
      </w:r>
    </w:p>
    <w:p w14:paraId="65C35DA5" w14:textId="77777777" w:rsidR="00EB2307" w:rsidRDefault="00EB2307" w:rsidP="00ED481C">
      <w:pPr>
        <w:pStyle w:val="Default"/>
        <w:ind w:firstLine="567"/>
        <w:jc w:val="both"/>
        <w:rPr>
          <w:sz w:val="28"/>
          <w:szCs w:val="28"/>
        </w:rPr>
      </w:pPr>
    </w:p>
    <w:p w14:paraId="12EC713D" w14:textId="77777777" w:rsidR="00EB2307" w:rsidRDefault="00EB2307" w:rsidP="00ED481C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150EE3">
        <w:rPr>
          <w:sz w:val="28"/>
          <w:szCs w:val="28"/>
        </w:rPr>
        <w:t>Дмитра СТЕЦЮКА</w:t>
      </w:r>
      <w:r>
        <w:rPr>
          <w:sz w:val="28"/>
          <w:szCs w:val="28"/>
        </w:rPr>
        <w:t xml:space="preserve">. </w:t>
      </w:r>
    </w:p>
    <w:p w14:paraId="13C0F306" w14:textId="77777777" w:rsidR="00EB2307" w:rsidRDefault="00EB2307" w:rsidP="00EB2307">
      <w:pPr>
        <w:pStyle w:val="Default"/>
        <w:jc w:val="both"/>
        <w:rPr>
          <w:sz w:val="28"/>
          <w:szCs w:val="28"/>
        </w:rPr>
      </w:pPr>
    </w:p>
    <w:p w14:paraId="6C37FA0E" w14:textId="77777777" w:rsidR="00150EE3" w:rsidRDefault="00150EE3" w:rsidP="00EB2307">
      <w:pPr>
        <w:pStyle w:val="Default"/>
        <w:jc w:val="both"/>
        <w:rPr>
          <w:sz w:val="28"/>
          <w:szCs w:val="28"/>
        </w:rPr>
      </w:pPr>
    </w:p>
    <w:p w14:paraId="3A80D2DD" w14:textId="77777777" w:rsidR="00ED481C" w:rsidRDefault="00ED481C" w:rsidP="00EB2307">
      <w:pPr>
        <w:pStyle w:val="Default"/>
        <w:jc w:val="both"/>
        <w:rPr>
          <w:sz w:val="28"/>
          <w:szCs w:val="28"/>
        </w:rPr>
      </w:pPr>
    </w:p>
    <w:p w14:paraId="7B2631C9" w14:textId="77777777" w:rsidR="00ED481C" w:rsidRDefault="00ED481C" w:rsidP="00EB2307">
      <w:pPr>
        <w:pStyle w:val="Default"/>
        <w:jc w:val="both"/>
        <w:rPr>
          <w:sz w:val="28"/>
          <w:szCs w:val="28"/>
        </w:rPr>
      </w:pPr>
    </w:p>
    <w:p w14:paraId="0350F37E" w14:textId="77777777" w:rsidR="00EB2307" w:rsidRDefault="00150EE3" w:rsidP="00EB23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5399EBD5" w14:textId="77777777" w:rsidR="00EB2307" w:rsidRPr="00EB2307" w:rsidRDefault="00EB2307" w:rsidP="00EB2307">
      <w:pPr>
        <w:jc w:val="both"/>
        <w:rPr>
          <w:sz w:val="28"/>
          <w:szCs w:val="28"/>
          <w:lang w:val="uk-UA"/>
        </w:rPr>
      </w:pPr>
    </w:p>
    <w:p w14:paraId="52F93A06" w14:textId="77777777" w:rsidR="00EB2307" w:rsidRPr="00EB2307" w:rsidRDefault="00EB2307" w:rsidP="00EB2307">
      <w:pPr>
        <w:rPr>
          <w:lang w:val="uk-UA"/>
        </w:rPr>
      </w:pPr>
    </w:p>
    <w:sectPr w:rsidR="00EB2307" w:rsidRPr="00EB230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00727"/>
    <w:multiLevelType w:val="hybridMultilevel"/>
    <w:tmpl w:val="8D2C6AC2"/>
    <w:lvl w:ilvl="0" w:tplc="342AB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024C1C"/>
    <w:multiLevelType w:val="hybridMultilevel"/>
    <w:tmpl w:val="8DF20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0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0EE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1FA9"/>
    <w:rsid w:val="001D211E"/>
    <w:rsid w:val="001D3B2C"/>
    <w:rsid w:val="001D42B2"/>
    <w:rsid w:val="001D4A4F"/>
    <w:rsid w:val="001D651B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A1C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2865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734F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307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81C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016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670A"/>
  <w15:chartTrackingRefBased/>
  <w15:docId w15:val="{E2CEC620-D5C0-4DC8-858F-AE2A7699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B2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5</cp:revision>
  <dcterms:created xsi:type="dcterms:W3CDTF">2022-07-08T08:32:00Z</dcterms:created>
  <dcterms:modified xsi:type="dcterms:W3CDTF">2022-07-13T09:01:00Z</dcterms:modified>
</cp:coreProperties>
</file>