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XIX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Ю.Кравець, К.Будь, В.Данилко </w:t>
      </w:r>
      <w:r>
        <w:rPr>
          <w:rStyle w:val="italic"/>
        </w:rPr>
        <w:t xml:space="preserve"> (1-е засідання, 24.06.2022 11:47 -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І.Журба, Д.Рубець</w:t>
      </w:r>
      <w:r>
        <w:rPr>
          <w:rStyle w:val="italic"/>
        </w:rPr>
        <w:t xml:space="preserve"> (1-е засідання, 24.06.2022 11:47 -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відсутні - 14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24.06.2022 11:47 -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Підтримати звернення щодо діяльності генерального директора ВП "РАЕС"</w:t>
      </w:r>
      <w:r>
        <w:rPr>
          <w:rStyle w:val="italic"/>
        </w:rPr>
        <w:t xml:space="preserve"> (1-е засідання, 24.06.2022 11:47 -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звернення щодо підсилення ТРО</w:t>
      </w:r>
      <w:r>
        <w:rPr>
          <w:rStyle w:val="italic"/>
        </w:rPr>
        <w:t xml:space="preserve"> (1-е засідання, 24.06.2022 11:47 -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звернення щодо формування додаткового підрозділу НГУ за основу</w:t>
      </w:r>
      <w:r>
        <w:rPr>
          <w:rStyle w:val="italic"/>
        </w:rPr>
        <w:t xml:space="preserve"> (1-е засідання, 24.06.2022 11:47 -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Хоружий В. І.: </w:t>
      </w:r>
      <w:r>
        <w:rPr/>
        <w:t xml:space="preserve">доповнити звернення абзацом 2. В свою чергу міський голова та депутати Вараської міської ради за підтримки населення громади гарантують і забезпечать необхідну підтримку військових формувань НГУ, які розміщені на території громади, в тому числі по можливості і фінансову</w:t>
      </w:r>
      <w:r>
        <w:rPr>
          <w:rStyle w:val="italic"/>
        </w:rPr>
        <w:t xml:space="preserve"> (1-е засідання, 24.06.2022 11:47 -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підтримати звернення щодо формування додаткового підрозділу НГУ в цілому</w:t>
      </w:r>
      <w:r>
        <w:rPr>
          <w:rStyle w:val="italic"/>
        </w:rPr>
        <w:t xml:space="preserve"> (1-е засідання, 24.06.2022 11:47 -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Різне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2022-06-24T13:41:44+03:00</dcterms:created>
  <dcterms:modified xsi:type="dcterms:W3CDTF">2022-06-24T13:41:44+03:00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