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XXXV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Ю.Кравець, Д.Ющук, В.Литвин</w:t>
      </w:r>
      <w:r>
        <w:rPr>
          <w:rStyle w:val="italic"/>
        </w:rPr>
        <w:t xml:space="preserve"> (1-е засідання, 03.07.2023 17:47 - 04.07.2023 13:08)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відсутні - 15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03.07.2023 17:47 - 04.07.2023 13:08)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відсутні - 15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№2522-ПРР-VIII-1510  від  03.07.2023 р. Про звернення депутатів Вараської міської ради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03.07.2023 17:47 - 04.07.2023 13:08)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відсутні - 15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 прийнято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2023-07-04T13:49:40+03:00</dcterms:created>
  <dcterms:modified xsi:type="dcterms:W3CDTF">2023-07-04T13:49:40+03:00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