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XL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В.Грушевський, Д.Мохнар, В.Хоружий</w:t>
      </w:r>
      <w:r>
        <w:rPr>
          <w:rStyle w:val="italic"/>
        </w:rPr>
        <w:t xml:space="preserve"> (1-е засідання, 17.11.2023 08:39 - 17.11.2023 10:07)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за основу.</w:t>
      </w:r>
      <w:r>
        <w:rPr>
          <w:rStyle w:val="italic"/>
        </w:rPr>
        <w:t xml:space="preserve"> (1-е засідання, 17.11.2023 08:39 - 17.11.2023 10:07)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Сусь Л. У.: </w:t>
      </w:r>
      <w:r>
        <w:rPr/>
        <w:t xml:space="preserve">Включити до ПД питання Про розгляд депутатських запитів та звернень</w:t>
      </w:r>
      <w:r>
        <w:rPr>
          <w:rStyle w:val="italic"/>
        </w:rPr>
        <w:t xml:space="preserve"> (1-е засідання, 17.11.2023 08:39 - 17.11.2023 10:07)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17.11.2023 08:39 - 17.11.2023 10:07)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Сусь Л. У.: </w:t>
      </w:r>
      <w:r>
        <w:rPr/>
        <w:t xml:space="preserve">Депутатський запит щодо розробки програми про надання одноразової грошової допомоги при мобілізації або внесення змін до програми 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 прийнято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№2686-ПРР-VIII-1200  від  09.11.2023 р.  «Про безоплатну передачу майна з комунальної власності Вараської міської територіальної громади у державну власність»
Доповідач: С.Антоніч, начальник відділу оборонно-мобілізаційної роботи.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№2690-ПРР-VIII-1200  від  10.11.2023 р. «Про безоплатну передачу майна з комунальної власності Вараської міської територіальної громади в комунальну власність Крупецької сільської територіальної громади»
Доповідач: С.Антоніч, начальник відділу оборонно-мобілізаційної роботи.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№2697-ПРР-VIII-7310  від  15.11.2023 р. «Про внесення змін до бюджету Вараської міської територіальної громади на 2023 рік (1753200000) код бюджету».
Доповідач: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Левченко М. В.: </w:t>
      </w:r>
      <w:r>
        <w:rPr/>
        <w:t xml:space="preserve">Збільшити бюджетні призначення департаменту соціального захисту та гідності на суму 300 000 грн на боротьбу з онкологічними захворюваннями згідно листа №7150-СЛ-879-23 від 15.11.2023.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Левченко М. В.: </w:t>
      </w:r>
      <w:r>
        <w:rPr/>
        <w:t xml:space="preserve">Провести перерозподіл бюджетних призначень в сумі 26 600 грн зменшивши по КПКВК МБ 0812152 КЕКВ 2610 та  спрямувати їх на КПКВК МБ 0812145 КЕКВ 2610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Збільшити бюджетні призначення управлінню освіти за рахунок освітньої субвенції на суму 369 510 грн та провести перерозподіл видатків в межах кошторису управління освіти, в тому числі для співфінансування заходів, які реалізуються за рахунок освітньої субвенції згідно листа №5200-1241-01.1-12-23 від 16.11.2023.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№2698-ПРР-VIII-5200  від  15.11.2023 р. «Про безоплатну передачу основних засобів з балансового обліку управління освіти ВК ВМР на балансовий облік виконавчого комітету ВМР».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№2696-ПРР-VIII-7116 від  15.11.2023 р. «Про затвердження Переліку адміністративних послуг, що надаються через відділ «Центр надання адміністративних послуг» департаменту соціального захисту та гідності виконавчого комітету Вараської міської ради і його віддалених робочих місцях».
Доповідач: Н.Талах, директор департаменту соціального захисту та гідності.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17.11.2023 08:39 - 17.11.2023 10:07)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2023-11-17T10:09:57+02:00</dcterms:created>
  <dcterms:modified xsi:type="dcterms:W3CDTF">2023-11-17T10:09:57+02:00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