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56B" w:rsidRDefault="00BD356B" w:rsidP="00BD356B">
      <w:pPr>
        <w:jc w:val="right"/>
        <w:rPr>
          <w:rFonts w:ascii="Times New Roman" w:hAnsi="Times New Roman"/>
          <w:bCs w:val="0"/>
          <w:szCs w:val="28"/>
        </w:rPr>
      </w:pPr>
      <w:r>
        <w:rPr>
          <w:szCs w:val="28"/>
        </w:rPr>
        <w:tab/>
      </w:r>
      <w:r>
        <w:rPr>
          <w:szCs w:val="28"/>
        </w:rPr>
        <w:tab/>
      </w:r>
      <w:r>
        <w:rPr>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ПРОЕКТ</w:t>
      </w:r>
    </w:p>
    <w:p w:rsidR="00BD356B" w:rsidRDefault="00BD356B" w:rsidP="00BD356B">
      <w:pPr>
        <w:jc w:val="right"/>
        <w:rPr>
          <w:rFonts w:ascii="Times New Roman" w:hAnsi="Times New Roman"/>
          <w:szCs w:val="28"/>
        </w:rPr>
      </w:pPr>
      <w:r>
        <w:rPr>
          <w:rFonts w:ascii="Times New Roman" w:hAnsi="Times New Roman"/>
          <w:szCs w:val="28"/>
        </w:rPr>
        <w:t>Р. Коцюбайло</w:t>
      </w:r>
    </w:p>
    <w:p w:rsidR="00BD356B" w:rsidRDefault="00BD356B" w:rsidP="00BD356B">
      <w:pPr>
        <w:jc w:val="center"/>
        <w:rPr>
          <w:rFonts w:ascii="Times New Roman" w:hAnsi="Times New Roman"/>
          <w:szCs w:val="28"/>
          <w:lang w:val="ru-RU"/>
        </w:rPr>
      </w:pPr>
      <w:r>
        <w:rPr>
          <w:rFonts w:ascii="Times New Roman" w:hAnsi="Times New Roman"/>
          <w:noProof/>
          <w:szCs w:val="28"/>
          <w:lang w:eastAsia="uk-UA"/>
        </w:rPr>
        <w:drawing>
          <wp:inline distT="0" distB="0" distL="0" distR="0" wp14:anchorId="64C53EF5" wp14:editId="7E0D2D2B">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BD356B" w:rsidRDefault="00BD356B" w:rsidP="00BD356B">
      <w:pPr>
        <w:ind w:right="425"/>
        <w:jc w:val="center"/>
        <w:rPr>
          <w:rFonts w:ascii="Times New Roman" w:hAnsi="Times New Roman"/>
          <w:szCs w:val="28"/>
        </w:rPr>
      </w:pPr>
      <w:r>
        <w:rPr>
          <w:rFonts w:ascii="Times New Roman" w:hAnsi="Times New Roman"/>
          <w:b/>
          <w:szCs w:val="28"/>
        </w:rPr>
        <w:t xml:space="preserve">    УКРАЇНА</w:t>
      </w:r>
    </w:p>
    <w:p w:rsidR="00BD356B" w:rsidRDefault="00BD356B" w:rsidP="00BD356B">
      <w:pPr>
        <w:jc w:val="center"/>
        <w:rPr>
          <w:rFonts w:ascii="Times New Roman" w:hAnsi="Times New Roman"/>
          <w:b/>
          <w:szCs w:val="28"/>
        </w:rPr>
      </w:pPr>
      <w:r>
        <w:rPr>
          <w:rFonts w:ascii="Times New Roman" w:hAnsi="Times New Roman"/>
          <w:b/>
          <w:szCs w:val="28"/>
        </w:rPr>
        <w:t>ВАРАСЬКА МІСЬКА РАДА</w:t>
      </w:r>
    </w:p>
    <w:p w:rsidR="00BD356B" w:rsidRDefault="00BD356B" w:rsidP="00BD356B">
      <w:pPr>
        <w:jc w:val="center"/>
        <w:rPr>
          <w:rFonts w:ascii="Times New Roman" w:hAnsi="Times New Roman"/>
          <w:b/>
          <w:szCs w:val="28"/>
        </w:rPr>
      </w:pPr>
      <w:r>
        <w:rPr>
          <w:rFonts w:ascii="Times New Roman" w:hAnsi="Times New Roman"/>
          <w:b/>
          <w:szCs w:val="28"/>
        </w:rPr>
        <w:t>РІВНЕНСЬКОЇ ОБЛАСТІ</w:t>
      </w:r>
    </w:p>
    <w:p w:rsidR="00BD356B" w:rsidRDefault="00BD356B" w:rsidP="00BD356B">
      <w:pPr>
        <w:jc w:val="center"/>
        <w:rPr>
          <w:rFonts w:ascii="Times New Roman" w:hAnsi="Times New Roman"/>
          <w:b/>
          <w:szCs w:val="28"/>
        </w:rPr>
      </w:pPr>
      <w:r>
        <w:rPr>
          <w:rFonts w:ascii="Times New Roman" w:hAnsi="Times New Roman"/>
          <w:b/>
          <w:szCs w:val="28"/>
        </w:rPr>
        <w:t>Сьоме скликання</w:t>
      </w:r>
    </w:p>
    <w:p w:rsidR="00BD356B" w:rsidRDefault="00BD356B" w:rsidP="00BD356B">
      <w:pPr>
        <w:jc w:val="center"/>
        <w:rPr>
          <w:rFonts w:ascii="Times New Roman" w:hAnsi="Times New Roman"/>
          <w:b/>
          <w:szCs w:val="28"/>
        </w:rPr>
      </w:pPr>
      <w:r>
        <w:rPr>
          <w:rFonts w:ascii="Times New Roman" w:hAnsi="Times New Roman"/>
          <w:b/>
          <w:szCs w:val="28"/>
        </w:rPr>
        <w:t>( _______  сесія)</w:t>
      </w:r>
    </w:p>
    <w:p w:rsidR="00BD356B" w:rsidRDefault="00BD356B" w:rsidP="00BD356B">
      <w:pPr>
        <w:jc w:val="center"/>
        <w:rPr>
          <w:rFonts w:ascii="Times New Roman" w:hAnsi="Times New Roman"/>
          <w:b/>
          <w:szCs w:val="28"/>
        </w:rPr>
      </w:pPr>
    </w:p>
    <w:p w:rsidR="00BD356B" w:rsidRDefault="00BD356B" w:rsidP="00BD356B">
      <w:pPr>
        <w:jc w:val="center"/>
        <w:rPr>
          <w:rFonts w:ascii="Times New Roman" w:hAnsi="Times New Roman"/>
          <w:b/>
          <w:szCs w:val="28"/>
        </w:rPr>
      </w:pPr>
      <w:r>
        <w:rPr>
          <w:rFonts w:ascii="Times New Roman" w:hAnsi="Times New Roman"/>
          <w:b/>
          <w:szCs w:val="28"/>
        </w:rPr>
        <w:t xml:space="preserve">Р І Ш Е Н </w:t>
      </w:r>
      <w:proofErr w:type="spellStart"/>
      <w:r>
        <w:rPr>
          <w:rFonts w:ascii="Times New Roman" w:hAnsi="Times New Roman"/>
          <w:b/>
          <w:szCs w:val="28"/>
        </w:rPr>
        <w:t>Н</w:t>
      </w:r>
      <w:proofErr w:type="spellEnd"/>
      <w:r>
        <w:rPr>
          <w:rFonts w:ascii="Times New Roman" w:hAnsi="Times New Roman"/>
          <w:b/>
          <w:szCs w:val="28"/>
        </w:rPr>
        <w:t xml:space="preserve"> Я</w:t>
      </w:r>
    </w:p>
    <w:p w:rsidR="00442117" w:rsidRDefault="00442117" w:rsidP="00BD356B">
      <w:pPr>
        <w:jc w:val="center"/>
        <w:rPr>
          <w:rFonts w:ascii="Times New Roman" w:hAnsi="Times New Roman"/>
          <w:b/>
          <w:szCs w:val="28"/>
        </w:rPr>
      </w:pPr>
      <w:r>
        <w:rPr>
          <w:rFonts w:ascii="Times New Roman" w:hAnsi="Times New Roman"/>
          <w:b/>
          <w:szCs w:val="28"/>
        </w:rPr>
        <w:t>(нова редакція від 27.09.2017</w:t>
      </w:r>
      <w:bookmarkStart w:id="0" w:name="_GoBack"/>
      <w:bookmarkEnd w:id="0"/>
      <w:r>
        <w:rPr>
          <w:rFonts w:ascii="Times New Roman" w:hAnsi="Times New Roman"/>
          <w:b/>
          <w:szCs w:val="28"/>
        </w:rPr>
        <w:t>)</w:t>
      </w:r>
    </w:p>
    <w:p w:rsidR="00BD356B" w:rsidRDefault="00BD356B" w:rsidP="00BD356B">
      <w:pPr>
        <w:jc w:val="both"/>
        <w:rPr>
          <w:rFonts w:ascii="Times New Roman" w:hAnsi="Times New Roman"/>
          <w:szCs w:val="28"/>
        </w:rPr>
      </w:pPr>
    </w:p>
    <w:p w:rsidR="00BD356B" w:rsidRDefault="00BD356B" w:rsidP="00BD356B">
      <w:pPr>
        <w:jc w:val="both"/>
        <w:rPr>
          <w:rFonts w:ascii="Times New Roman" w:hAnsi="Times New Roman"/>
          <w:szCs w:val="28"/>
          <w:u w:val="single"/>
        </w:rPr>
      </w:pPr>
      <w:r w:rsidRPr="00354B28">
        <w:rPr>
          <w:rFonts w:ascii="Times New Roman" w:hAnsi="Times New Roman"/>
          <w:b/>
          <w:szCs w:val="28"/>
          <w:u w:val="single"/>
        </w:rPr>
        <w:t>27 липня</w:t>
      </w:r>
      <w:r>
        <w:rPr>
          <w:rFonts w:ascii="Times New Roman" w:hAnsi="Times New Roman"/>
          <w:b/>
          <w:szCs w:val="28"/>
        </w:rPr>
        <w:t xml:space="preserve"> 2017 </w:t>
      </w:r>
      <w:r w:rsidRPr="00354B28">
        <w:rPr>
          <w:rFonts w:ascii="Times New Roman" w:hAnsi="Times New Roman"/>
          <w:b/>
          <w:szCs w:val="28"/>
          <w:u w:val="single"/>
        </w:rPr>
        <w:t>року</w:t>
      </w:r>
      <w:r>
        <w:rPr>
          <w:rFonts w:ascii="Times New Roman" w:hAnsi="Times New Roman"/>
          <w:b/>
          <w:szCs w:val="28"/>
        </w:rPr>
        <w:tab/>
      </w:r>
      <w:r>
        <w:rPr>
          <w:rFonts w:ascii="Times New Roman" w:hAnsi="Times New Roman"/>
          <w:szCs w:val="28"/>
        </w:rPr>
        <w:tab/>
      </w:r>
      <w:r>
        <w:rPr>
          <w:rFonts w:ascii="Times New Roman" w:hAnsi="Times New Roman"/>
          <w:szCs w:val="28"/>
        </w:rPr>
        <w:tab/>
        <w:t xml:space="preserve">          </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b/>
          <w:szCs w:val="28"/>
        </w:rPr>
        <w:t xml:space="preserve">№ </w:t>
      </w:r>
      <w:r w:rsidRPr="00354B28">
        <w:rPr>
          <w:rFonts w:ascii="Times New Roman" w:hAnsi="Times New Roman"/>
          <w:b/>
          <w:szCs w:val="28"/>
          <w:u w:val="single"/>
        </w:rPr>
        <w:t>855</w:t>
      </w:r>
    </w:p>
    <w:p w:rsidR="00BD356B" w:rsidRDefault="00BD356B" w:rsidP="00BD356B">
      <w:pPr>
        <w:jc w:val="both"/>
        <w:rPr>
          <w:rFonts w:ascii="Times New Roman" w:hAnsi="Times New Roman"/>
          <w:szCs w:val="28"/>
        </w:rPr>
      </w:pPr>
    </w:p>
    <w:tbl>
      <w:tblPr>
        <w:tblW w:w="0" w:type="auto"/>
        <w:tblLayout w:type="fixed"/>
        <w:tblLook w:val="01E0" w:firstRow="1" w:lastRow="1" w:firstColumn="1" w:lastColumn="1" w:noHBand="0" w:noVBand="0"/>
      </w:tblPr>
      <w:tblGrid>
        <w:gridCol w:w="5688"/>
      </w:tblGrid>
      <w:tr w:rsidR="00BD356B" w:rsidTr="00BD356B">
        <w:trPr>
          <w:trHeight w:val="1130"/>
        </w:trPr>
        <w:tc>
          <w:tcPr>
            <w:tcW w:w="5688" w:type="dxa"/>
            <w:hideMark/>
          </w:tcPr>
          <w:p w:rsidR="00BD356B" w:rsidRDefault="00BD356B" w:rsidP="00BD356B">
            <w:pPr>
              <w:suppressAutoHyphens/>
              <w:spacing w:line="256" w:lineRule="auto"/>
            </w:pPr>
            <w:r>
              <w:rPr>
                <w:rFonts w:ascii="Times New Roman" w:hAnsi="Times New Roman"/>
                <w:lang w:eastAsia="ar-SA"/>
              </w:rPr>
              <w:t>П</w:t>
            </w:r>
            <w:r>
              <w:t xml:space="preserve">ро затвердження Переліку адміністративних послуг, які надаються </w:t>
            </w:r>
          </w:p>
          <w:p w:rsidR="00BD356B" w:rsidRDefault="00BD356B" w:rsidP="00BD356B">
            <w:pPr>
              <w:suppressAutoHyphens/>
              <w:spacing w:line="256" w:lineRule="auto"/>
            </w:pPr>
            <w:r>
              <w:t xml:space="preserve">через відділ «Центр надання адміністративних послуг» виконавчого </w:t>
            </w:r>
          </w:p>
          <w:p w:rsidR="00BD356B" w:rsidRDefault="00BD356B" w:rsidP="00BD356B">
            <w:pPr>
              <w:suppressAutoHyphens/>
              <w:spacing w:line="256" w:lineRule="auto"/>
            </w:pPr>
            <w:r>
              <w:t>комітету Вараської міської ради</w:t>
            </w:r>
          </w:p>
        </w:tc>
      </w:tr>
    </w:tbl>
    <w:p w:rsidR="00BD356B" w:rsidRDefault="00BD356B" w:rsidP="00BD356B">
      <w:pPr>
        <w:jc w:val="both"/>
        <w:rPr>
          <w:rFonts w:ascii="Times New Roman" w:hAnsi="Times New Roman"/>
          <w:szCs w:val="28"/>
        </w:rPr>
      </w:pPr>
    </w:p>
    <w:p w:rsidR="00BD356B" w:rsidRDefault="00BD356B" w:rsidP="00BD356B">
      <w:pPr>
        <w:tabs>
          <w:tab w:val="left" w:pos="851"/>
        </w:tabs>
        <w:jc w:val="both"/>
        <w:rPr>
          <w:rFonts w:ascii="Times New Roman" w:hAnsi="Times New Roman"/>
          <w:szCs w:val="28"/>
        </w:rPr>
      </w:pPr>
      <w:r>
        <w:rPr>
          <w:rFonts w:ascii="Times New Roman" w:hAnsi="Times New Roman"/>
          <w:szCs w:val="28"/>
        </w:rPr>
        <w:t xml:space="preserve"> </w:t>
      </w:r>
      <w:r>
        <w:rPr>
          <w:rFonts w:ascii="Times New Roman" w:hAnsi="Times New Roman"/>
          <w:szCs w:val="28"/>
        </w:rPr>
        <w:tab/>
      </w:r>
      <w:r>
        <w:t>З метою впорядкування переліку адміністративних послуг, які надаються через відділ «Центр надання адміністративних послуг» виконавчого комітету Вараської міської ради, на виконання 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керуючись частиною 6 статті 12 Закону України «Про адміністративні послуги», частиною 1 статті 59 Закону України «Про місцеве самоврядування в Україні»</w:t>
      </w:r>
      <w:r>
        <w:rPr>
          <w:rFonts w:ascii="Times New Roman" w:hAnsi="Times New Roman"/>
          <w:szCs w:val="28"/>
        </w:rPr>
        <w:t xml:space="preserve">, міська рада </w:t>
      </w:r>
    </w:p>
    <w:p w:rsidR="00BD356B" w:rsidRDefault="00BD356B" w:rsidP="00BD356B">
      <w:pPr>
        <w:jc w:val="both"/>
        <w:rPr>
          <w:rFonts w:ascii="Times New Roman" w:hAnsi="Times New Roman"/>
          <w:szCs w:val="28"/>
        </w:rPr>
      </w:pPr>
    </w:p>
    <w:p w:rsidR="00BD356B" w:rsidRDefault="00BD356B" w:rsidP="00BD356B">
      <w:pPr>
        <w:jc w:val="center"/>
        <w:rPr>
          <w:rFonts w:ascii="Times New Roman" w:hAnsi="Times New Roman"/>
          <w:b/>
          <w:szCs w:val="28"/>
        </w:rPr>
      </w:pPr>
      <w:r>
        <w:rPr>
          <w:rFonts w:ascii="Times New Roman" w:hAnsi="Times New Roman"/>
          <w:b/>
          <w:szCs w:val="28"/>
        </w:rPr>
        <w:t>ВИРІШИЛА:</w:t>
      </w:r>
    </w:p>
    <w:p w:rsidR="00BD356B" w:rsidRDefault="00BD356B" w:rsidP="00BD356B">
      <w:pPr>
        <w:jc w:val="center"/>
        <w:rPr>
          <w:rFonts w:ascii="Times New Roman" w:hAnsi="Times New Roman"/>
          <w:b/>
          <w:szCs w:val="28"/>
        </w:rPr>
      </w:pPr>
    </w:p>
    <w:p w:rsidR="00BD356B" w:rsidRDefault="00BD356B" w:rsidP="00BD356B">
      <w:pPr>
        <w:tabs>
          <w:tab w:val="num" w:pos="851"/>
        </w:tabs>
        <w:jc w:val="both"/>
        <w:rPr>
          <w:rFonts w:ascii="Times New Roman" w:hAnsi="Times New Roman"/>
          <w:szCs w:val="28"/>
          <w:shd w:val="clear" w:color="auto" w:fill="FFFFFF"/>
        </w:rPr>
      </w:pPr>
      <w:r>
        <w:rPr>
          <w:rFonts w:ascii="Times New Roman" w:hAnsi="Times New Roman"/>
          <w:szCs w:val="28"/>
        </w:rPr>
        <w:tab/>
        <w:t>1.</w:t>
      </w:r>
      <w:r>
        <w:rPr>
          <w:rFonts w:eastAsia="Calibri" w:cs="Times New Roman CYR"/>
          <w:bCs w:val="0"/>
          <w:szCs w:val="28"/>
        </w:rPr>
        <w:t xml:space="preserve"> Затвердити Перелік адміністративних послуг, що надаються через відділ «Центр надання адміністративних послуг» виконавчого комітету Вараської міської ради (додається)</w:t>
      </w:r>
      <w:r>
        <w:rPr>
          <w:rFonts w:ascii="Times New Roman" w:hAnsi="Times New Roman"/>
          <w:szCs w:val="28"/>
          <w:shd w:val="clear" w:color="auto" w:fill="FFFFFF"/>
        </w:rPr>
        <w:t>.</w:t>
      </w:r>
    </w:p>
    <w:p w:rsidR="00BD356B" w:rsidRDefault="00BD356B" w:rsidP="00BD356B">
      <w:pPr>
        <w:suppressAutoHyphens/>
        <w:jc w:val="both"/>
        <w:rPr>
          <w:rFonts w:eastAsia="Calibri" w:cs="Times New Roman CYR"/>
          <w:bCs w:val="0"/>
          <w:szCs w:val="28"/>
        </w:rPr>
      </w:pPr>
      <w:r>
        <w:rPr>
          <w:rFonts w:ascii="Times New Roman" w:hAnsi="Times New Roman"/>
          <w:szCs w:val="28"/>
          <w:shd w:val="clear" w:color="auto" w:fill="FFFFFF"/>
        </w:rPr>
        <w:tab/>
        <w:t xml:space="preserve">  2. Вважати такими, що втратили чинність, </w:t>
      </w:r>
      <w:r>
        <w:rPr>
          <w:rFonts w:eastAsia="Calibri" w:cs="Times New Roman CYR"/>
          <w:bCs w:val="0"/>
          <w:szCs w:val="28"/>
        </w:rPr>
        <w:t xml:space="preserve">рішення міської ради від 25.04.2013 року № 868 «Про створення Центру надання адміністративних послуг» та </w:t>
      </w:r>
      <w:r>
        <w:rPr>
          <w:rFonts w:ascii="Times New Roman" w:hAnsi="Times New Roman"/>
          <w:szCs w:val="28"/>
          <w:shd w:val="clear" w:color="auto" w:fill="FFFFFF"/>
        </w:rPr>
        <w:t>рішення міської ради від 25.09.2014  № 1589 «</w:t>
      </w:r>
      <w:r>
        <w:rPr>
          <w:rFonts w:ascii="Times New Roman" w:eastAsia="Calibri" w:hAnsi="Times New Roman"/>
          <w:bCs w:val="0"/>
          <w:szCs w:val="28"/>
          <w:lang w:eastAsia="ar-SA"/>
        </w:rPr>
        <w:t xml:space="preserve">Про внесення змін до рішення міської ради від 25.04.2013 року № 868 </w:t>
      </w:r>
      <w:r>
        <w:rPr>
          <w:rFonts w:eastAsia="Calibri" w:cs="Times New Roman CYR"/>
          <w:bCs w:val="0"/>
          <w:szCs w:val="28"/>
        </w:rPr>
        <w:t>«Про створення Центру надання адміністративних послуг».</w:t>
      </w:r>
    </w:p>
    <w:p w:rsidR="00BD356B" w:rsidRDefault="00BD356B" w:rsidP="00BD356B">
      <w:pPr>
        <w:tabs>
          <w:tab w:val="num" w:pos="851"/>
        </w:tabs>
        <w:jc w:val="both"/>
        <w:rPr>
          <w:rFonts w:ascii="Times New Roman" w:hAnsi="Times New Roman"/>
          <w:szCs w:val="28"/>
        </w:rPr>
      </w:pPr>
      <w:r>
        <w:rPr>
          <w:rFonts w:ascii="Times New Roman" w:hAnsi="Times New Roman"/>
          <w:szCs w:val="28"/>
        </w:rPr>
        <w:tab/>
        <w:t>3. Контроль за виконанням цього рішення покласти на керуючого справами виконавчого комітету відповідно до розподілу функціональних обов’язків.</w:t>
      </w:r>
    </w:p>
    <w:p w:rsidR="00BD356B" w:rsidRDefault="00BD356B" w:rsidP="00BD356B">
      <w:pPr>
        <w:jc w:val="both"/>
        <w:rPr>
          <w:rFonts w:ascii="Times New Roman" w:hAnsi="Times New Roman"/>
          <w:szCs w:val="28"/>
        </w:rPr>
      </w:pPr>
    </w:p>
    <w:p w:rsidR="00BD356B" w:rsidRDefault="00BD356B" w:rsidP="00BD356B">
      <w:pPr>
        <w:jc w:val="both"/>
        <w:rPr>
          <w:rFonts w:ascii="Times New Roman" w:hAnsi="Times New Roman"/>
          <w:szCs w:val="28"/>
        </w:rPr>
      </w:pPr>
    </w:p>
    <w:p w:rsidR="00BD356B" w:rsidRDefault="00BD356B" w:rsidP="00BD356B">
      <w:pPr>
        <w:ind w:firstLine="708"/>
        <w:jc w:val="both"/>
        <w:rPr>
          <w:rFonts w:ascii="Times New Roman" w:hAnsi="Times New Roman"/>
          <w:szCs w:val="28"/>
        </w:rPr>
      </w:pPr>
      <w:r>
        <w:rPr>
          <w:rFonts w:ascii="Times New Roman" w:hAnsi="Times New Roman"/>
          <w:szCs w:val="28"/>
        </w:rPr>
        <w:t xml:space="preserve">Міський голова                                                  </w:t>
      </w:r>
      <w:proofErr w:type="spellStart"/>
      <w:r>
        <w:rPr>
          <w:rFonts w:ascii="Times New Roman" w:hAnsi="Times New Roman"/>
          <w:szCs w:val="28"/>
        </w:rPr>
        <w:t>С.Анощенко</w:t>
      </w:r>
      <w:proofErr w:type="spellEnd"/>
    </w:p>
    <w:p w:rsidR="00BD356B" w:rsidRDefault="00BD356B" w:rsidP="00BD356B">
      <w:pPr>
        <w:widowControl w:val="0"/>
        <w:suppressAutoHyphens/>
        <w:autoSpaceDE w:val="0"/>
        <w:rPr>
          <w:rFonts w:ascii="Times New Roman" w:hAnsi="Times New Roman"/>
          <w:b/>
          <w:bCs w:val="0"/>
          <w:kern w:val="2"/>
          <w:szCs w:val="28"/>
          <w:lang w:eastAsia="hi-IN" w:bidi="hi-IN"/>
        </w:rPr>
      </w:pPr>
      <w:r>
        <w:rPr>
          <w:b/>
          <w:bCs w:val="0"/>
          <w:kern w:val="2"/>
          <w:szCs w:val="28"/>
          <w:lang w:eastAsia="hi-IN" w:bidi="hi-IN"/>
        </w:rPr>
        <w:lastRenderedPageBreak/>
        <w:tab/>
      </w: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rFonts w:ascii="Times New Roman" w:hAnsi="Times New Roman"/>
          <w:b/>
          <w:bCs w:val="0"/>
          <w:kern w:val="2"/>
          <w:szCs w:val="28"/>
          <w:lang w:eastAsia="hi-IN" w:bidi="hi-IN"/>
        </w:rPr>
        <w:tab/>
      </w:r>
      <w:r>
        <w:rPr>
          <w:rFonts w:ascii="Times New Roman" w:hAnsi="Times New Roman"/>
          <w:b/>
          <w:bCs w:val="0"/>
          <w:kern w:val="2"/>
          <w:szCs w:val="28"/>
          <w:lang w:eastAsia="hi-IN" w:bidi="hi-IN"/>
        </w:rPr>
        <w:tab/>
      </w:r>
    </w:p>
    <w:p w:rsidR="00BD356B" w:rsidRDefault="00BD356B" w:rsidP="00BD356B">
      <w:pPr>
        <w:widowControl w:val="0"/>
        <w:suppressAutoHyphens/>
        <w:autoSpaceDE w:val="0"/>
        <w:ind w:left="4956"/>
        <w:rPr>
          <w:rFonts w:ascii="Times New Roman" w:hAnsi="Times New Roman"/>
          <w:kern w:val="2"/>
          <w:szCs w:val="28"/>
          <w:lang w:eastAsia="hi-IN" w:bidi="hi-IN"/>
        </w:rPr>
      </w:pPr>
      <w:r>
        <w:rPr>
          <w:rFonts w:ascii="Times New Roman" w:hAnsi="Times New Roman"/>
          <w:bCs w:val="0"/>
          <w:kern w:val="2"/>
          <w:szCs w:val="28"/>
          <w:lang w:eastAsia="hi-IN" w:bidi="hi-IN"/>
        </w:rPr>
        <w:t xml:space="preserve">Додаток </w:t>
      </w:r>
    </w:p>
    <w:p w:rsidR="00BD356B" w:rsidRDefault="00BD356B" w:rsidP="00BD356B">
      <w:pPr>
        <w:widowControl w:val="0"/>
        <w:suppressAutoHyphens/>
        <w:autoSpaceDE w:val="0"/>
        <w:rPr>
          <w:rFonts w:ascii="Times New Roman" w:hAnsi="Times New Roman"/>
          <w:bCs w:val="0"/>
          <w:kern w:val="2"/>
          <w:szCs w:val="28"/>
          <w:lang w:eastAsia="hi-IN" w:bidi="hi-IN"/>
        </w:rPr>
      </w:pP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t>до рішення міської ради</w:t>
      </w:r>
    </w:p>
    <w:p w:rsidR="00BD356B" w:rsidRPr="00354B28" w:rsidRDefault="00BD356B" w:rsidP="00BD356B">
      <w:pPr>
        <w:widowControl w:val="0"/>
        <w:suppressAutoHyphens/>
        <w:autoSpaceDE w:val="0"/>
        <w:rPr>
          <w:rFonts w:ascii="Times New Roman" w:hAnsi="Times New Roman"/>
          <w:bCs w:val="0"/>
          <w:kern w:val="2"/>
          <w:szCs w:val="28"/>
          <w:u w:val="single"/>
          <w:lang w:eastAsia="hi-IN" w:bidi="hi-IN"/>
        </w:rPr>
      </w:pP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t xml:space="preserve">від </w:t>
      </w:r>
      <w:r w:rsidRPr="00354B28">
        <w:rPr>
          <w:rFonts w:ascii="Times New Roman" w:hAnsi="Times New Roman"/>
          <w:bCs w:val="0"/>
          <w:kern w:val="2"/>
          <w:szCs w:val="28"/>
          <w:u w:val="single"/>
          <w:lang w:eastAsia="hi-IN" w:bidi="hi-IN"/>
        </w:rPr>
        <w:t>27 липня</w:t>
      </w:r>
      <w:r>
        <w:rPr>
          <w:rFonts w:ascii="Times New Roman" w:hAnsi="Times New Roman"/>
          <w:bCs w:val="0"/>
          <w:kern w:val="2"/>
          <w:szCs w:val="28"/>
          <w:lang w:eastAsia="hi-IN" w:bidi="hi-IN"/>
        </w:rPr>
        <w:t xml:space="preserve"> 2017 року № </w:t>
      </w:r>
      <w:r w:rsidRPr="00354B28">
        <w:rPr>
          <w:rFonts w:ascii="Times New Roman" w:hAnsi="Times New Roman"/>
          <w:bCs w:val="0"/>
          <w:kern w:val="2"/>
          <w:szCs w:val="28"/>
          <w:u w:val="single"/>
          <w:lang w:eastAsia="hi-IN" w:bidi="hi-IN"/>
        </w:rPr>
        <w:t>855</w:t>
      </w:r>
    </w:p>
    <w:p w:rsidR="00BD356B" w:rsidRDefault="00BD356B" w:rsidP="00BD356B">
      <w:pPr>
        <w:widowControl w:val="0"/>
        <w:suppressAutoHyphens/>
        <w:autoSpaceDE w:val="0"/>
        <w:ind w:firstLine="567"/>
        <w:jc w:val="center"/>
        <w:rPr>
          <w:rFonts w:ascii="Times New Roman" w:hAnsi="Times New Roman"/>
          <w:b/>
          <w:bCs w:val="0"/>
          <w:kern w:val="2"/>
          <w:szCs w:val="28"/>
          <w:lang w:eastAsia="hi-IN" w:bidi="hi-IN"/>
        </w:rPr>
      </w:pPr>
    </w:p>
    <w:p w:rsidR="00BD356B" w:rsidRDefault="00BD356B" w:rsidP="00BD356B">
      <w:pPr>
        <w:widowControl w:val="0"/>
        <w:suppressAutoHyphens/>
        <w:autoSpaceDE w:val="0"/>
        <w:ind w:firstLine="567"/>
        <w:jc w:val="center"/>
        <w:rPr>
          <w:rFonts w:ascii="Times New Roman" w:hAnsi="Times New Roman"/>
          <w:b/>
          <w:bCs w:val="0"/>
          <w:kern w:val="2"/>
          <w:szCs w:val="28"/>
          <w:lang w:eastAsia="hi-IN" w:bidi="hi-IN"/>
        </w:rPr>
      </w:pPr>
    </w:p>
    <w:p w:rsidR="00BD356B" w:rsidRDefault="00BD356B" w:rsidP="00BD356B">
      <w:pPr>
        <w:widowControl w:val="0"/>
        <w:suppressAutoHyphens/>
        <w:autoSpaceDE w:val="0"/>
        <w:spacing w:line="100" w:lineRule="atLeast"/>
        <w:ind w:firstLine="567"/>
        <w:jc w:val="center"/>
        <w:rPr>
          <w:rFonts w:ascii="Times New Roman" w:hAnsi="Times New Roman" w:cs="Times New Roman CYR"/>
          <w:b/>
          <w:bCs w:val="0"/>
          <w:kern w:val="2"/>
          <w:szCs w:val="28"/>
          <w:lang w:eastAsia="hi-IN" w:bidi="hi-IN"/>
        </w:rPr>
      </w:pP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ПЕРЕЛІК</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 xml:space="preserve">адміністративних послуг,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 xml:space="preserve">які надаються через відділ «Центр надання адміністративних послуг» </w:t>
      </w:r>
      <w:r w:rsidRPr="00216DD9">
        <w:rPr>
          <w:color w:val="000000"/>
        </w:rPr>
        <w:t>виконавчого комітету Вараської міської ради</w:t>
      </w:r>
    </w:p>
    <w:p w:rsidR="00BD356B" w:rsidRDefault="00BD356B" w:rsidP="00BD356B">
      <w:pPr>
        <w:ind w:firstLine="708"/>
        <w:jc w:val="both"/>
        <w:rPr>
          <w:color w:val="000000"/>
        </w:rPr>
      </w:pPr>
      <w:r>
        <w:tab/>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857"/>
      </w:tblGrid>
      <w:tr w:rsidR="00BD356B" w:rsidTr="00BD356B">
        <w:tc>
          <w:tcPr>
            <w:tcW w:w="636" w:type="dxa"/>
            <w:tcBorders>
              <w:top w:val="single" w:sz="4" w:space="0" w:color="auto"/>
              <w:left w:val="single" w:sz="4" w:space="0" w:color="auto"/>
              <w:bottom w:val="single" w:sz="4" w:space="0" w:color="auto"/>
              <w:right w:val="single" w:sz="4" w:space="0" w:color="auto"/>
            </w:tcBorders>
            <w:vAlign w:val="center"/>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 з/п</w:t>
            </w:r>
          </w:p>
        </w:tc>
        <w:tc>
          <w:tcPr>
            <w:tcW w:w="8857" w:type="dxa"/>
            <w:tcBorders>
              <w:top w:val="single" w:sz="4" w:space="0" w:color="auto"/>
              <w:left w:val="single" w:sz="4" w:space="0" w:color="auto"/>
              <w:bottom w:val="single" w:sz="4" w:space="0" w:color="auto"/>
              <w:right w:val="single" w:sz="4" w:space="0" w:color="auto"/>
            </w:tcBorders>
            <w:vAlign w:val="center"/>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t>Назва адміністративної послуги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проведення публічних богослужінь, релігійних обрядів, церемоній та процесій</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Встановлення за погодженням з власником режиму роботи підприємств торгівлі, ресторанного господарства та сфери послуг незалежно від форм власності</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містобудівних умов та обмежень забудови земельної ділянки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будівельного паспорта забудови земельної ділянки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Присвоєння та зміна адрес об’єктам нерухомості</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погодження проекту землеустрою щодо відведення земельної ділянки</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Внесення змін до будівельного паспорта забудови земельної ділянки</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Відповідність намірів щодо місця розташування тимчасової споруди комплексній схемі розміщення тимчасових споруд</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паспорта прив’язки тимчасових споруд</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розміщення зовнішньої реклами</w:t>
            </w:r>
          </w:p>
        </w:tc>
      </w:tr>
      <w:tr w:rsidR="00BD356B" w:rsidTr="00BD356B">
        <w:trPr>
          <w:trHeight w:val="15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порушення об’єктів благоустрою</w:t>
            </w:r>
          </w:p>
        </w:tc>
      </w:tr>
      <w:tr w:rsidR="00BD356B" w:rsidTr="00BD356B">
        <w:trPr>
          <w:trHeight w:val="157"/>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lang w:val="ru-RU"/>
              </w:rPr>
            </w:pPr>
            <w:proofErr w:type="spellStart"/>
            <w:r>
              <w:rPr>
                <w:lang w:val="ru-RU"/>
              </w:rPr>
              <w:t>Надання</w:t>
            </w:r>
            <w:proofErr w:type="spellEnd"/>
            <w:r>
              <w:rPr>
                <w:lang w:val="ru-RU"/>
              </w:rPr>
              <w:t xml:space="preserve"> ордеру на </w:t>
            </w:r>
            <w:proofErr w:type="spellStart"/>
            <w:r>
              <w:rPr>
                <w:lang w:val="ru-RU"/>
              </w:rPr>
              <w:t>видалення</w:t>
            </w:r>
            <w:proofErr w:type="spellEnd"/>
            <w:r>
              <w:rPr>
                <w:lang w:val="ru-RU"/>
              </w:rPr>
              <w:t xml:space="preserve"> </w:t>
            </w:r>
            <w:proofErr w:type="spellStart"/>
            <w:r>
              <w:rPr>
                <w:lang w:val="ru-RU"/>
              </w:rPr>
              <w:t>зелених</w:t>
            </w:r>
            <w:proofErr w:type="spellEnd"/>
            <w:r>
              <w:rPr>
                <w:lang w:val="ru-RU"/>
              </w:rPr>
              <w:t xml:space="preserve"> </w:t>
            </w:r>
            <w:proofErr w:type="spellStart"/>
            <w:r>
              <w:rPr>
                <w:lang w:val="ru-RU"/>
              </w:rPr>
              <w:t>насаджень</w:t>
            </w:r>
            <w:proofErr w:type="spellEnd"/>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перепоховання останків померлого</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довідок громадянам, які потребують поліпшення житлових умов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Надання дозволу на розроблення проекту землеустрою щодо відведення  земельної ділянки комунальної власності у власність або в оренду фізичним особам для будівництва і обслуговування жилого будинку, господарських будівель і споруд (присадибна ділянка)  </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t>1</w:t>
            </w:r>
            <w:r>
              <w:rPr>
                <w:lang w:val="en-US"/>
              </w:rP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у власність або в оренду фізичним  особам для ведення особистого селянського господарства та / або садівництва, індивідуального дачного будівництва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17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земельної ділянки комунальної власності у власність або в оренду фізичним  особам для будівництва індивідуальних гаражів</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lastRenderedPageBreak/>
              <w:t>18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Затвердження проекту землеустрою щодо відведення земельної ділянки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комунальної власності у власність або в оренду фізичним особам для           будівництва і обслуговування жилого будинку, господарських будівель і   споруд (присадибна ділянка)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19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або в оренду фізичним особам для будівництва індивідуальних гаражів</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або в оренду фізичним особам для ведення особистого селянського господарства та/ або садівництва, індивідуального  дачного будівництва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земельної ділянки комунальної власності  в оренду фізичним особам, фізичним   особам – підприємцям та юридичним особам (під об’єктами нерухомого майна)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Затвердження проекту землеустрою щодо відведення земельної ділянки  комунальної власності в оренду фізичним особам, фізичним особам –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підприємцям та юридичним особам (під об’єктами нерухомого майна)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згоди на розроблення технічної документації із землеустрою щодо поділу та об’єднання земельних ділянок комунальної власності фізичним  особам, фізичними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технічної документації із землеустрою щодо поділу та    об’єднання  земельних ділянок комунальної власності фізичним особам,     фізичним особам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земельної ділянки комунальної власності, цільове призначення якої   змінюється, фізичним особам, фізичним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цільове призначення якої змінюється, фізичним особам, фізичним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технічної документації із землеустрою щодо встановлення (відновлення) меж земельної ділянки в натурі (на місцевості)</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в постійне користування</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в постійне користування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Поновлення права користування земельної ділянки комунальної власності (поновлення договору оренди) фізичним особам, фізичним </w:t>
            </w:r>
            <w:r>
              <w:rPr>
                <w:rFonts w:ascii="Times New Roman" w:hAnsi="Times New Roman"/>
              </w:rPr>
              <w:lastRenderedPageBreak/>
              <w:t>особам –  підприємцям та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lastRenderedPageBreak/>
              <w:t>32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згоди на передачу в суборенду орендованої земельної ділянки (або її частини) фізичним особам, фізичним особам – підприємцям або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Припинення права користування земельною ділянкою, наданої раніше на умовах оренди фізичним особам, фізичним особам – підприємцям або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Припинення права постійного користування земельною ділянкою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у власність шляхом її продажу та/або про надання дозволу на проведення експертної грошової оцінки земельної  ділянки фізичним особам, фізичним особам – підприємцям та юридичним особам (під об’єктами нерухомого майна)</w:t>
            </w:r>
          </w:p>
        </w:tc>
      </w:tr>
      <w:tr w:rsidR="00BD356B" w:rsidTr="00BD356B">
        <w:trPr>
          <w:trHeight w:val="8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шляхом її продажу та/або продаж земельної  ділянки несільськогосподарського призначення у власність фізичним особам,  фізичним особам – підприємцям та юридичним особам (під об’єктами нерухомого майна)</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в постійне користування об’єднанню співвласників багатоквартирного будинку (ОСББ)</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в постійне користування об’єднанню співвласників багатоквартирного будинку (ОСББ)</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рішення міської ради, пов’язаного із земельними  правовідносинами фізичної особи, фізичної особи – підприємця або юридичної особи (уточнення площі, кадастрового номеру, адреси земельної ділянки, категорії земель, технічна помилка)</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40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довідок незайнятому населенню про відсутність земельних ділянок для ведення ОСГ для пред’явлення в міський центр зайнятості</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41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земельної ділянки в оренду фізичним особам, фізичним особам –   підприємцям та юридичним особам (під об’єктами нерухомого майна)</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42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 xml:space="preserve">Підготовка </w:t>
            </w:r>
            <w:proofErr w:type="spellStart"/>
            <w:r>
              <w:rPr>
                <w:lang w:val="ru-RU"/>
              </w:rPr>
              <w:t>клопотання</w:t>
            </w:r>
            <w:proofErr w:type="spellEnd"/>
            <w:r>
              <w:rPr>
                <w:lang w:val="ru-RU"/>
              </w:rPr>
              <w:t xml:space="preserve"> про</w:t>
            </w:r>
            <w:r>
              <w:t xml:space="preserve"> присвоєння почесного звання «Мати-героїня»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батьків та дитини з багатодітної сім’ї</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дитини з багатодітної сім’ї з досягненням 6-річного віку.</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дитини з багатодітної сім’ї з досягненням 14-річного віку.</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дублікату посвідчення батьків та дитини з багатодітної сім’ї</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(продовження терміну дії) посвідчення батьків та дитини з багатодітної сім’ї (18-23 роки)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48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довідки про те, що посвідчення батьків та дитини з багатодітної сім’ї не видавалося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Продовження терміну дії посвідчення батьків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Оздоровлення дітей пільгових категорій</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Влаштування дитини-сироти, дитини, позбавленої батьківського піклування, під опіку (піклування)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згоди на вчинення правочинів батьками (особами, що їх замінюють) від імені малолітніх дітей, надання дозволу батькам (особам, що їх замінюють) про надання згоди на вчинення правочинів неповнолітніми дітьми  стосовно нерухомого майна, право власності, користування яким мають малолітні та неповнолітні діти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визначення місця проживання дитини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Визначення або зміна імені, прізвища, по батькові дитини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можливість позбавлення батьківських прав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Визначення способу участі у вихованні та спілкуванні з дітьми батьків, які проживають окремо</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Складання акту обстеження житлово-побутових умов проживання сім’ї, в якій виховуються малолітні та неповнолітні діти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дозволу на проведення заходів із залученням тварин</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експлуатаційного дозволу для провадження діяльності:</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 </w:t>
            </w:r>
            <w:proofErr w:type="spellStart"/>
            <w:r>
              <w:rPr>
                <w:rFonts w:ascii="Times New Roman" w:hAnsi="Times New Roman"/>
              </w:rPr>
              <w:t>потужностях</w:t>
            </w:r>
            <w:proofErr w:type="spellEnd"/>
            <w:r>
              <w:rPr>
                <w:rFonts w:ascii="Times New Roman" w:hAnsi="Times New Roman"/>
              </w:rPr>
              <w:t xml:space="preserve"> (об’єктах) з переробки неїстівних продуктів тваринного походження;</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 </w:t>
            </w:r>
            <w:proofErr w:type="spellStart"/>
            <w:r>
              <w:rPr>
                <w:rFonts w:ascii="Times New Roman" w:hAnsi="Times New Roman"/>
              </w:rPr>
              <w:t>потужностях</w:t>
            </w:r>
            <w:proofErr w:type="spellEnd"/>
            <w:r>
              <w:rPr>
                <w:rFonts w:ascii="Times New Roman" w:hAnsi="Times New Roman"/>
              </w:rPr>
              <w:t xml:space="preserve"> (об’єктах) з виробництва, змішування та приготування кормових добавок, </w:t>
            </w:r>
            <w:proofErr w:type="spellStart"/>
            <w:r>
              <w:rPr>
                <w:rFonts w:ascii="Times New Roman" w:hAnsi="Times New Roman"/>
              </w:rPr>
              <w:t>преміксів</w:t>
            </w:r>
            <w:proofErr w:type="spellEnd"/>
            <w:r>
              <w:rPr>
                <w:rFonts w:ascii="Times New Roman" w:hAnsi="Times New Roman"/>
              </w:rPr>
              <w:t xml:space="preserve"> і кормів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6</w:t>
            </w:r>
            <w:r>
              <w:t>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Видача дозволу (санітарного паспорту) на роботи з радіоактивними речовинами та іншими джерелами іонізуючого випромінювання (в стоматологічних кабінетах) </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61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 xml:space="preserve">Видача експлуатаційного дозволу операторам </w:t>
            </w:r>
            <w:proofErr w:type="spellStart"/>
            <w:r>
              <w:t>потужностей</w:t>
            </w:r>
            <w:proofErr w:type="spellEnd"/>
            <w:r>
              <w:t xml:space="preserve"> (об'єктів), які займаються виробництвом харчових продуктів, підконтрольних державній службі ветеринарної медицини, та для </w:t>
            </w:r>
            <w:proofErr w:type="spellStart"/>
            <w:r>
              <w:t>агропродовольчих</w:t>
            </w:r>
            <w:proofErr w:type="spellEnd"/>
            <w:r>
              <w:t xml:space="preserve"> ринків</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6</w:t>
            </w: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Видача дозволу (санітарного паспорту) на роботи з радіоактивними речовинами та іншими джерелами іонізуючого випромінювання (в </w:t>
            </w:r>
            <w:proofErr w:type="spellStart"/>
            <w:r>
              <w:rPr>
                <w:rFonts w:ascii="Times New Roman" w:hAnsi="Times New Roman"/>
              </w:rPr>
              <w:t>рентгенкабінетах</w:t>
            </w:r>
            <w:proofErr w:type="spellEnd"/>
            <w:r>
              <w:rPr>
                <w:rFonts w:ascii="Times New Roman" w:hAnsi="Times New Roman"/>
              </w:rPr>
              <w:t>)</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63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дозволу (санітарного паспорту) на роботи з радіоактивними речовинами та іншими джерелами іонізуючого випромінювання (в установах)</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64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 </w:t>
            </w:r>
          </w:p>
        </w:tc>
      </w:tr>
      <w:tr w:rsidR="00BD356B" w:rsidTr="00BD356B">
        <w:trPr>
          <w:trHeight w:val="345"/>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65</w:t>
            </w:r>
          </w:p>
        </w:tc>
        <w:tc>
          <w:tcPr>
            <w:tcW w:w="8857" w:type="dxa"/>
            <w:tcBorders>
              <w:top w:val="single" w:sz="4" w:space="0" w:color="auto"/>
              <w:left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дозволу на викиди  забруднюючих речовин в атмосферне повітря стаціонарними джерелами</w:t>
            </w:r>
          </w:p>
        </w:tc>
      </w:tr>
      <w:tr w:rsidR="00BD356B" w:rsidTr="00BD356B">
        <w:trPr>
          <w:trHeight w:val="345"/>
        </w:trPr>
        <w:tc>
          <w:tcPr>
            <w:tcW w:w="636" w:type="dxa"/>
            <w:tcBorders>
              <w:top w:val="single" w:sz="4" w:space="0" w:color="auto"/>
              <w:left w:val="single" w:sz="4" w:space="0" w:color="auto"/>
              <w:bottom w:val="single" w:sz="4" w:space="0" w:color="auto"/>
              <w:right w:val="single" w:sz="4" w:space="0" w:color="auto"/>
            </w:tcBorders>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66</w:t>
            </w:r>
          </w:p>
        </w:tc>
        <w:tc>
          <w:tcPr>
            <w:tcW w:w="8857" w:type="dxa"/>
            <w:tcBorders>
              <w:left w:val="single" w:sz="4" w:space="0" w:color="auto"/>
              <w:bottom w:val="single" w:sz="4" w:space="0" w:color="auto"/>
              <w:right w:val="single" w:sz="4" w:space="0" w:color="auto"/>
            </w:tcBorders>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Анулювання дозволу на викиди  забруднюючих речовин в атмосферне </w:t>
            </w:r>
            <w:r>
              <w:rPr>
                <w:rFonts w:ascii="Times New Roman" w:hAnsi="Times New Roman"/>
              </w:rPr>
              <w:lastRenderedPageBreak/>
              <w:t>повітря стаціонарними джерелами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67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Переоформлення дозволу на викиди  забруднюючих речовин в атмосферне повітря стаціонарними джерелами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Видача висновку державної екологічної експертизи</w:t>
            </w:r>
          </w:p>
        </w:tc>
      </w:tr>
      <w:tr w:rsidR="00BD356B" w:rsidTr="00BD356B">
        <w:trPr>
          <w:trHeight w:val="15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Реєстрація декларації про відходи</w:t>
            </w:r>
          </w:p>
        </w:tc>
      </w:tr>
      <w:tr w:rsidR="00BD356B" w:rsidTr="00BD356B">
        <w:trPr>
          <w:trHeight w:val="157"/>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Реєстрація декларації відповідності об’єкта вимогам законодавства з питань пожежної безпеки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Оформлення та видача паспорта громадянина України з безконтактним електронним носієм</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Оформлення та видача паспорта громадянина України для виїзду за кордон з безконтактним електронним носієм</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Вклеювання до паспорта громадянина України фотокартки при досягненні 25- і 45-річного віку</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Реєстрація місця проживання/перебування</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Зняття з реєстрації місця проживання</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довідки про реєстрацію місця проживання/перебування особи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фізичної особи-підприємця</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юридичної особи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підприємницької діяльності фізичної особи-підприємця за її рішенням</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включення відомостей про юридичну особу</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підприємницької діяльності фізичної особи-підприємця у разі її смерті</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фізичну особу-підприємця, які містяться в Єдиному державному реєстрі юридичних осіб та фізичних осіб-підприємців</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юридичної особи в результаті її ліквідації</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припинення юридичної особи в результаті злиття, приєднання, поділу або перетворення </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установчих документів юридичної особи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Єдиного державного реєстру юридичних осіб та фізичних осіб-підприємців запису про рішення засновників (учасників) юридичної особи або уповноваженим ними органом щодо виділу</w:t>
            </w:r>
          </w:p>
        </w:tc>
      </w:tr>
      <w:tr w:rsidR="00BD356B" w:rsidTr="00BD356B">
        <w:trPr>
          <w:trHeight w:val="645"/>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Єдиного державного реєстру юридичних осіб та фізичних осіб-підприємців запису про рішення засновників (учасників) юридичної особи або уповноваженим ними органом щодо припинення юридичної особи</w:t>
            </w:r>
          </w:p>
        </w:tc>
      </w:tr>
      <w:tr w:rsidR="00BD356B" w:rsidTr="00BD356B">
        <w:trPr>
          <w:trHeight w:val="645"/>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рішення про відміну рішення про припинення юридичної особи </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89</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відомостей про юридичну особу, які містяться в Єдиному державному реєстрі юридичних осіб та фізичних осіб-підприємців, що не пов’язані із змінами, що вносяться до установчих документів юридичної особи, або не підлягають державній реєстрації</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90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Включення до Єдиного державного реєстру юридичних осіб та фізичних осіб-підприємців відомостей про створення відокремленого підрозділу юридичної особи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Включення до Єдиного державного реєстру юридичних осіб та фізичних осіб-підприємців відомостей про закриття відокремленого підрозділу юридичної особи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документів, що містяться в реєстраційній справі, у паперовій формі</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витягу, виписки з Єдиного державного реєстру юридичних осіб та фізичних осіб-підприємців</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переходу юридичної особи на діяльність на підставі власного установчого документа або модельного статуту</w:t>
            </w:r>
          </w:p>
        </w:tc>
      </w:tr>
      <w:tr w:rsidR="00BD356B" w:rsidTr="00BD356B">
        <w:trPr>
          <w:trHeight w:val="32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BD356B" w:rsidTr="00BD356B">
        <w:trPr>
          <w:trHeight w:val="322"/>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Виправлення помилок, допущених у відомостях Єдиного державного реєстру</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права власності на нерухоме майно</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іншого речового права на нерухоме майно</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обтяження речового права на нерухоме майно</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Взяття на облік безхазяйного нерухомого майна</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запису про скасування державної реєстрації прав</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Скасування запису Державного реєстру речових прав на нерухоме майно</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інформації з Державного реєстру речових прав на нерухоме майно</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із зміною відомостей про нерухоме майно, право власності та суб’єкта цього права, інші речові права та суб’єкта цих прав, обтяження прав на нерухоме майно та суб’єкта цих прав, що містяться у Державному реєстрі речових прав на нерухоме майно, які не пов’язані з проведенням державної реєстрації прав</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з допущенням технічної помилки з вини державного реєстратора прав на нерухоме майно</w:t>
            </w:r>
          </w:p>
        </w:tc>
      </w:tr>
      <w:tr w:rsidR="00BD356B" w:rsidTr="00BD356B">
        <w:trPr>
          <w:trHeight w:val="480"/>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з допущенням технічної помилки не з вини державного реєстратора прав на нерухоме майно</w:t>
            </w:r>
          </w:p>
        </w:tc>
      </w:tr>
      <w:tr w:rsidR="00C53222" w:rsidTr="00505A30">
        <w:trPr>
          <w:trHeight w:val="120"/>
        </w:trPr>
        <w:tc>
          <w:tcPr>
            <w:tcW w:w="636" w:type="dxa"/>
            <w:tcBorders>
              <w:top w:val="single" w:sz="4" w:space="0" w:color="auto"/>
              <w:left w:val="single" w:sz="4" w:space="0" w:color="auto"/>
              <w:bottom w:val="single" w:sz="4" w:space="0" w:color="auto"/>
              <w:right w:val="single" w:sz="4" w:space="0" w:color="auto"/>
            </w:tcBorders>
            <w:hideMark/>
          </w:tcPr>
          <w:p w:rsidR="00C53222" w:rsidRPr="00216DD9" w:rsidRDefault="00C53222"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7</w:t>
            </w:r>
          </w:p>
        </w:tc>
        <w:tc>
          <w:tcPr>
            <w:tcW w:w="8857" w:type="dxa"/>
            <w:tcBorders>
              <w:top w:val="single" w:sz="4" w:space="0" w:color="auto"/>
              <w:left w:val="single" w:sz="4" w:space="0" w:color="auto"/>
              <w:right w:val="single" w:sz="4" w:space="0" w:color="auto"/>
            </w:tcBorders>
            <w:hideMark/>
          </w:tcPr>
          <w:p w:rsidR="00C53222" w:rsidRDefault="00C53222"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статуту територіальної громади</w:t>
            </w:r>
          </w:p>
        </w:tc>
      </w:tr>
      <w:tr w:rsidR="00C53222" w:rsidTr="00505A30">
        <w:trPr>
          <w:trHeight w:val="120"/>
        </w:trPr>
        <w:tc>
          <w:tcPr>
            <w:tcW w:w="636" w:type="dxa"/>
            <w:tcBorders>
              <w:top w:val="single" w:sz="4" w:space="0" w:color="auto"/>
              <w:left w:val="single" w:sz="4" w:space="0" w:color="auto"/>
              <w:bottom w:val="single" w:sz="4" w:space="0" w:color="auto"/>
              <w:right w:val="single" w:sz="4" w:space="0" w:color="auto"/>
            </w:tcBorders>
          </w:tcPr>
          <w:p w:rsidR="00C53222" w:rsidRPr="00C53222" w:rsidRDefault="00C53222"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108</w:t>
            </w:r>
          </w:p>
        </w:tc>
        <w:tc>
          <w:tcPr>
            <w:tcW w:w="8857" w:type="dxa"/>
            <w:tcBorders>
              <w:left w:val="single" w:sz="4" w:space="0" w:color="auto"/>
              <w:right w:val="single" w:sz="4" w:space="0" w:color="auto"/>
            </w:tcBorders>
          </w:tcPr>
          <w:p w:rsidR="00C53222" w:rsidRDefault="00C53222"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w:t>
            </w:r>
            <w:r>
              <w:rPr>
                <w:rFonts w:ascii="Times New Roman" w:hAnsi="Times New Roman"/>
              </w:rPr>
              <w:t xml:space="preserve">змін до </w:t>
            </w:r>
            <w:r>
              <w:rPr>
                <w:rFonts w:ascii="Times New Roman" w:hAnsi="Times New Roman"/>
              </w:rPr>
              <w:t>статут</w:t>
            </w:r>
            <w:r>
              <w:rPr>
                <w:rFonts w:ascii="Times New Roman" w:hAnsi="Times New Roman"/>
              </w:rPr>
              <w:t>у</w:t>
            </w:r>
            <w:r>
              <w:rPr>
                <w:rFonts w:ascii="Times New Roman" w:hAnsi="Times New Roman"/>
              </w:rPr>
              <w:t xml:space="preserve"> територіальн</w:t>
            </w:r>
            <w:r>
              <w:rPr>
                <w:rFonts w:ascii="Times New Roman" w:hAnsi="Times New Roman"/>
              </w:rPr>
              <w:t>ої</w:t>
            </w:r>
            <w:r>
              <w:rPr>
                <w:rFonts w:ascii="Times New Roman" w:hAnsi="Times New Roman"/>
              </w:rPr>
              <w:t xml:space="preserve"> громад</w:t>
            </w:r>
            <w:r>
              <w:rPr>
                <w:rFonts w:ascii="Times New Roman" w:hAnsi="Times New Roman"/>
              </w:rPr>
              <w:t>и</w:t>
            </w:r>
          </w:p>
        </w:tc>
      </w:tr>
      <w:tr w:rsidR="00C53222" w:rsidTr="00505A30">
        <w:trPr>
          <w:trHeight w:val="120"/>
        </w:trPr>
        <w:tc>
          <w:tcPr>
            <w:tcW w:w="636" w:type="dxa"/>
            <w:tcBorders>
              <w:top w:val="single" w:sz="4" w:space="0" w:color="auto"/>
              <w:left w:val="single" w:sz="4" w:space="0" w:color="auto"/>
              <w:bottom w:val="single" w:sz="4" w:space="0" w:color="auto"/>
              <w:right w:val="single" w:sz="4" w:space="0" w:color="auto"/>
            </w:tcBorders>
          </w:tcPr>
          <w:p w:rsidR="00C53222" w:rsidRPr="00C53222" w:rsidRDefault="00C53222"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109</w:t>
            </w:r>
          </w:p>
        </w:tc>
        <w:tc>
          <w:tcPr>
            <w:tcW w:w="8857" w:type="dxa"/>
            <w:tcBorders>
              <w:left w:val="single" w:sz="4" w:space="0" w:color="auto"/>
              <w:right w:val="single" w:sz="4" w:space="0" w:color="auto"/>
            </w:tcBorders>
          </w:tcPr>
          <w:p w:rsidR="00C53222" w:rsidRDefault="00C53222"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Скасування д</w:t>
            </w:r>
            <w:r>
              <w:rPr>
                <w:rFonts w:ascii="Times New Roman" w:hAnsi="Times New Roman"/>
              </w:rPr>
              <w:t>ержавн</w:t>
            </w:r>
            <w:r>
              <w:rPr>
                <w:rFonts w:ascii="Times New Roman" w:hAnsi="Times New Roman"/>
              </w:rPr>
              <w:t>ої</w:t>
            </w:r>
            <w:r>
              <w:rPr>
                <w:rFonts w:ascii="Times New Roman" w:hAnsi="Times New Roman"/>
              </w:rPr>
              <w:t xml:space="preserve"> реєстраці</w:t>
            </w:r>
            <w:r>
              <w:rPr>
                <w:rFonts w:ascii="Times New Roman" w:hAnsi="Times New Roman"/>
              </w:rPr>
              <w:t>ї</w:t>
            </w:r>
            <w:r>
              <w:rPr>
                <w:rFonts w:ascii="Times New Roman" w:hAnsi="Times New Roman"/>
              </w:rPr>
              <w:t xml:space="preserve"> статут</w:t>
            </w:r>
            <w:r>
              <w:rPr>
                <w:rFonts w:ascii="Times New Roman" w:hAnsi="Times New Roman"/>
              </w:rPr>
              <w:t>у</w:t>
            </w:r>
            <w:r>
              <w:rPr>
                <w:rFonts w:ascii="Times New Roman" w:hAnsi="Times New Roman"/>
              </w:rPr>
              <w:t xml:space="preserve"> територіальн</w:t>
            </w:r>
            <w:r>
              <w:rPr>
                <w:rFonts w:ascii="Times New Roman" w:hAnsi="Times New Roman"/>
              </w:rPr>
              <w:t>ої</w:t>
            </w:r>
            <w:r>
              <w:rPr>
                <w:rFonts w:ascii="Times New Roman" w:hAnsi="Times New Roman"/>
              </w:rPr>
              <w:t xml:space="preserve"> громад</w:t>
            </w:r>
            <w:r>
              <w:rPr>
                <w:rFonts w:ascii="Times New Roman" w:hAnsi="Times New Roman"/>
              </w:rPr>
              <w:t>и</w:t>
            </w:r>
          </w:p>
        </w:tc>
      </w:tr>
      <w:tr w:rsidR="00C53222" w:rsidTr="00505A30">
        <w:trPr>
          <w:trHeight w:val="120"/>
        </w:trPr>
        <w:tc>
          <w:tcPr>
            <w:tcW w:w="636" w:type="dxa"/>
            <w:tcBorders>
              <w:top w:val="single" w:sz="4" w:space="0" w:color="auto"/>
              <w:left w:val="single" w:sz="4" w:space="0" w:color="auto"/>
              <w:bottom w:val="single" w:sz="4" w:space="0" w:color="auto"/>
              <w:right w:val="single" w:sz="4" w:space="0" w:color="auto"/>
            </w:tcBorders>
          </w:tcPr>
          <w:p w:rsidR="00C53222" w:rsidRPr="00C53222" w:rsidRDefault="00C53222"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110</w:t>
            </w:r>
          </w:p>
        </w:tc>
        <w:tc>
          <w:tcPr>
            <w:tcW w:w="8857" w:type="dxa"/>
            <w:tcBorders>
              <w:left w:val="single" w:sz="4" w:space="0" w:color="auto"/>
              <w:bottom w:val="single" w:sz="4" w:space="0" w:color="auto"/>
              <w:right w:val="single" w:sz="4" w:space="0" w:color="auto"/>
            </w:tcBorders>
          </w:tcPr>
          <w:p w:rsidR="00C53222" w:rsidRDefault="00C53222"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дубліката свідоцтва про д</w:t>
            </w:r>
            <w:r>
              <w:rPr>
                <w:rFonts w:ascii="Times New Roman" w:hAnsi="Times New Roman"/>
              </w:rPr>
              <w:t>ержавн</w:t>
            </w:r>
            <w:r>
              <w:rPr>
                <w:rFonts w:ascii="Times New Roman" w:hAnsi="Times New Roman"/>
              </w:rPr>
              <w:t>у</w:t>
            </w:r>
            <w:r>
              <w:rPr>
                <w:rFonts w:ascii="Times New Roman" w:hAnsi="Times New Roman"/>
              </w:rPr>
              <w:t xml:space="preserve"> реєстраці</w:t>
            </w:r>
            <w:r>
              <w:rPr>
                <w:rFonts w:ascii="Times New Roman" w:hAnsi="Times New Roman"/>
              </w:rPr>
              <w:t>ю</w:t>
            </w:r>
            <w:r>
              <w:rPr>
                <w:rFonts w:ascii="Times New Roman" w:hAnsi="Times New Roman"/>
              </w:rPr>
              <w:t xml:space="preserve"> статут</w:t>
            </w:r>
            <w:r>
              <w:rPr>
                <w:rFonts w:ascii="Times New Roman" w:hAnsi="Times New Roman"/>
              </w:rPr>
              <w:t>у</w:t>
            </w:r>
            <w:r>
              <w:rPr>
                <w:rFonts w:ascii="Times New Roman" w:hAnsi="Times New Roman"/>
              </w:rPr>
              <w:t xml:space="preserve"> територіальн</w:t>
            </w:r>
            <w:r>
              <w:rPr>
                <w:rFonts w:ascii="Times New Roman" w:hAnsi="Times New Roman"/>
              </w:rPr>
              <w:t>ої</w:t>
            </w:r>
            <w:r>
              <w:rPr>
                <w:rFonts w:ascii="Times New Roman" w:hAnsi="Times New Roman"/>
              </w:rPr>
              <w:t xml:space="preserve"> громад</w:t>
            </w:r>
            <w:r>
              <w:rPr>
                <w:rFonts w:ascii="Times New Roman" w:hAnsi="Times New Roman"/>
              </w:rPr>
              <w:t>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11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громадського об’єднання</w:t>
            </w:r>
          </w:p>
        </w:tc>
      </w:tr>
      <w:tr w:rsidR="00BD356B" w:rsidTr="00BD356B">
        <w:trPr>
          <w:trHeight w:val="645"/>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12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Державної реєстрація включення відомостей про громадське об'єднання, зареєстроване до 01 липня 2004 року, відомості про яке не містяться в </w:t>
            </w:r>
            <w:r>
              <w:rPr>
                <w:rFonts w:ascii="Times New Roman" w:hAnsi="Times New Roman"/>
              </w:rPr>
              <w:lastRenderedPageBreak/>
              <w:t>Єдиному державному реєстрі юридичних осіб, фізичних осіб – підприємців та громадських формувань</w:t>
            </w:r>
          </w:p>
        </w:tc>
      </w:tr>
      <w:tr w:rsidR="00BD356B" w:rsidTr="00BD356B">
        <w:trPr>
          <w:trHeight w:val="645"/>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lastRenderedPageBreak/>
              <w:t>1</w:t>
            </w:r>
            <w:r w:rsidR="00C53222">
              <w:t>13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відокремленого підрозділу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Державної реєстрація внесення змін до відомостей про відокремлений підрозділ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припинення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відміну рішення про припинення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виділ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20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громадського об'єднання в результаті його реорганізації</w:t>
            </w:r>
          </w:p>
        </w:tc>
      </w:tr>
      <w:tr w:rsidR="00BD356B" w:rsidTr="00BD356B">
        <w:trPr>
          <w:trHeight w:val="36"/>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C53222"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громадського об'єднання в результаті його ліквідації</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22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припинення відокремленого підрозділу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23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організації роботодавців, об’єднання організацій роботодавців</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організації роботодавців, об’єднання організацій роботодавців в результаті реорганізації</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рішення про припинення організації роботодавців, об’єднання організацій роботодавців  </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організації роботодавців, об’єднання організацій роботодавців в результаті ліквідації</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30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професійної спілки, організації професійних спілок, об’єднання професійних спілок</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lastRenderedPageBreak/>
              <w:t>1</w:t>
            </w:r>
            <w:r w:rsidR="00C53222">
              <w:t>31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професійної спілки, організації професійних спілок, об’єднання професійних спілок в результаті реорганізації</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32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припинення професійної спілки, організації професійних спілок, об’єднання професійних спілок</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33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професійної спілки, організації професійних спілок, об’єднання професійних спілок</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rPr>
                <w:rFonts w:ascii="Times New Roman" w:hAnsi="Times New Roman"/>
              </w:rPr>
            </w:pPr>
            <w:r>
              <w:rPr>
                <w:rFonts w:ascii="Times New Roman" w:hAnsi="Times New Roman"/>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структурного утворення політичної партії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структурного утворення політичної партії в результаті його реорганізації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припинення структурного утворення політичної партії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40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41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структурного утворення політичної партії в результаті його ліквідації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42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r>
      <w:tr w:rsidR="00BD356B" w:rsidTr="00BD356B">
        <w:trPr>
          <w:trHeight w:val="1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43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творчої спілки,</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територіального осередку творчої спілки</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14</w:t>
            </w:r>
            <w:r w:rsidR="00C53222">
              <w:rPr>
                <w:lang w:val="ru-RU"/>
              </w:rP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lastRenderedPageBreak/>
              <w:t>14</w:t>
            </w:r>
            <w:r w:rsidR="00C53222">
              <w:rPr>
                <w:lang w:val="ru-RU"/>
              </w:rP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14</w:t>
            </w:r>
            <w:r w:rsidR="00C53222">
              <w:rPr>
                <w:lang w:val="ru-RU"/>
              </w:rP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proofErr w:type="spellStart"/>
            <w:r>
              <w:rPr>
                <w:rFonts w:ascii="Times New Roman" w:hAnsi="Times New Roman"/>
                <w:lang w:val="ru-RU"/>
              </w:rPr>
              <w:t>Державна</w:t>
            </w:r>
            <w:proofErr w:type="spellEnd"/>
            <w:r>
              <w:rPr>
                <w:rFonts w:ascii="Times New Roman" w:hAnsi="Times New Roman"/>
                <w:lang w:val="ru-RU"/>
              </w:rPr>
              <w:t xml:space="preserve"> </w:t>
            </w:r>
            <w:proofErr w:type="spellStart"/>
            <w:r>
              <w:rPr>
                <w:rFonts w:ascii="Times New Roman" w:hAnsi="Times New Roman"/>
                <w:lang w:val="ru-RU"/>
              </w:rPr>
              <w:t>реєстрація</w:t>
            </w:r>
            <w:proofErr w:type="spellEnd"/>
            <w:r>
              <w:rPr>
                <w:rFonts w:ascii="Times New Roman" w:hAnsi="Times New Roman"/>
                <w:lang w:val="ru-RU"/>
              </w:rPr>
              <w:t xml:space="preserve"> </w:t>
            </w:r>
            <w:proofErr w:type="spellStart"/>
            <w:r>
              <w:rPr>
                <w:rFonts w:ascii="Times New Roman" w:hAnsi="Times New Roman"/>
                <w:lang w:val="ru-RU"/>
              </w:rPr>
              <w:t>рішення</w:t>
            </w:r>
            <w:proofErr w:type="spellEnd"/>
            <w:r>
              <w:rPr>
                <w:rFonts w:ascii="Times New Roman" w:hAnsi="Times New Roman"/>
                <w:lang w:val="ru-RU"/>
              </w:rPr>
              <w:t xml:space="preserve"> про </w:t>
            </w:r>
            <w:proofErr w:type="spellStart"/>
            <w:r>
              <w:rPr>
                <w:rFonts w:ascii="Times New Roman" w:hAnsi="Times New Roman"/>
                <w:lang w:val="ru-RU"/>
              </w:rPr>
              <w:t>припинення</w:t>
            </w:r>
            <w:proofErr w:type="spellEnd"/>
            <w:r>
              <w:rPr>
                <w:rFonts w:ascii="Times New Roman" w:hAnsi="Times New Roman"/>
                <w:lang w:val="ru-RU"/>
              </w:rPr>
              <w:t xml:space="preserve"> </w:t>
            </w:r>
            <w:proofErr w:type="spellStart"/>
            <w:r>
              <w:rPr>
                <w:rFonts w:ascii="Times New Roman" w:hAnsi="Times New Roman"/>
                <w:lang w:val="ru-RU"/>
              </w:rPr>
              <w:t>творчої</w:t>
            </w:r>
            <w:proofErr w:type="spellEnd"/>
            <w:r>
              <w:rPr>
                <w:rFonts w:ascii="Times New Roman" w:hAnsi="Times New Roman"/>
                <w:lang w:val="ru-RU"/>
              </w:rPr>
              <w:t xml:space="preserve"> </w:t>
            </w:r>
            <w:proofErr w:type="spellStart"/>
            <w:r>
              <w:rPr>
                <w:rFonts w:ascii="Times New Roman" w:hAnsi="Times New Roman"/>
                <w:lang w:val="ru-RU"/>
              </w:rPr>
              <w:t>спілки</w:t>
            </w:r>
            <w:proofErr w:type="spellEnd"/>
            <w:r>
              <w:rPr>
                <w:rFonts w:ascii="Times New Roman" w:hAnsi="Times New Roman"/>
                <w:lang w:val="ru-RU"/>
              </w:rPr>
              <w:t xml:space="preserve">, </w:t>
            </w:r>
            <w:proofErr w:type="spellStart"/>
            <w:r>
              <w:rPr>
                <w:rFonts w:ascii="Times New Roman" w:hAnsi="Times New Roman"/>
                <w:lang w:val="ru-RU"/>
              </w:rPr>
              <w:t>територіального</w:t>
            </w:r>
            <w:proofErr w:type="spellEnd"/>
            <w:r>
              <w:rPr>
                <w:rFonts w:ascii="Times New Roman" w:hAnsi="Times New Roman"/>
                <w:lang w:val="ru-RU"/>
              </w:rPr>
              <w:t xml:space="preserve"> </w:t>
            </w:r>
            <w:proofErr w:type="spellStart"/>
            <w:r>
              <w:rPr>
                <w:rFonts w:ascii="Times New Roman" w:hAnsi="Times New Roman"/>
                <w:lang w:val="ru-RU"/>
              </w:rPr>
              <w:t>осередку</w:t>
            </w:r>
            <w:proofErr w:type="spellEnd"/>
            <w:r>
              <w:rPr>
                <w:rFonts w:ascii="Times New Roman" w:hAnsi="Times New Roman"/>
                <w:lang w:val="ru-RU"/>
              </w:rPr>
              <w:t xml:space="preserve"> </w:t>
            </w:r>
            <w:proofErr w:type="spellStart"/>
            <w:r>
              <w:rPr>
                <w:rFonts w:ascii="Times New Roman" w:hAnsi="Times New Roman"/>
                <w:lang w:val="ru-RU"/>
              </w:rPr>
              <w:t>творчої</w:t>
            </w:r>
            <w:proofErr w:type="spellEnd"/>
            <w:r>
              <w:rPr>
                <w:rFonts w:ascii="Times New Roman" w:hAnsi="Times New Roman"/>
                <w:lang w:val="ru-RU"/>
              </w:rPr>
              <w:t xml:space="preserve"> </w:t>
            </w:r>
            <w:proofErr w:type="spellStart"/>
            <w:r>
              <w:rPr>
                <w:rFonts w:ascii="Times New Roman" w:hAnsi="Times New Roman"/>
                <w:lang w:val="ru-RU"/>
              </w:rPr>
              <w:t>спілки</w:t>
            </w:r>
            <w:proofErr w:type="spellEnd"/>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14</w:t>
            </w:r>
            <w:r w:rsidR="00C53222">
              <w:rPr>
                <w:lang w:val="ru-RU"/>
              </w:rP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змін до установчих документів</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14</w:t>
            </w:r>
            <w:r w:rsidR="00C53222">
              <w:rPr>
                <w:lang w:val="ru-RU"/>
              </w:rPr>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творчої спілки, територіального осередку творчої спілки в результаті реорганізації</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w:t>
            </w:r>
            <w:r w:rsidR="00C53222">
              <w:rPr>
                <w:lang w:val="ru-RU"/>
              </w:rPr>
              <w:t>50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припинення творчої спілки, територіального осередку творчої спілки в результаті ліквідації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51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державного земельного кадастру відомостей (змін до них) про земельну ділянку</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52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відомостей з документації із землеустрою, що включена до державного фонду документації із землеустрою</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C53222">
              <w:t>53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Виправлення технічної помилки у відомостях з державного земельного кадастру, допущеної органом, що здійснює його ведення, з </w:t>
            </w:r>
            <w:proofErr w:type="spellStart"/>
            <w:r>
              <w:rPr>
                <w:rFonts w:ascii="Times New Roman" w:hAnsi="Times New Roman"/>
              </w:rPr>
              <w:t>видачею</w:t>
            </w:r>
            <w:proofErr w:type="spellEnd"/>
            <w:r>
              <w:rPr>
                <w:rFonts w:ascii="Times New Roman" w:hAnsi="Times New Roman"/>
              </w:rPr>
              <w:t xml:space="preserve"> витягу</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Внесення до державного земельного кадастру відомостей (змін до них) про землі в межах територій адміністративно-територіальних одиниць, з </w:t>
            </w:r>
            <w:proofErr w:type="spellStart"/>
            <w:r>
              <w:rPr>
                <w:rFonts w:ascii="Times New Roman" w:hAnsi="Times New Roman"/>
              </w:rPr>
              <w:t>видачею</w:t>
            </w:r>
            <w:proofErr w:type="spellEnd"/>
            <w:r>
              <w:rPr>
                <w:rFonts w:ascii="Times New Roman" w:hAnsi="Times New Roman"/>
              </w:rPr>
              <w:t xml:space="preserve"> витягу</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Pr>
                <w:rFonts w:ascii="Times New Roman" w:hAnsi="Times New Roman"/>
              </w:rPr>
              <w:t>видачею</w:t>
            </w:r>
            <w:proofErr w:type="spellEnd"/>
            <w:r>
              <w:rPr>
                <w:rFonts w:ascii="Times New Roman" w:hAnsi="Times New Roman"/>
              </w:rPr>
              <w:t xml:space="preserve"> витягу</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w:t>
            </w:r>
            <w:proofErr w:type="spellStart"/>
            <w:r>
              <w:rPr>
                <w:rFonts w:ascii="Times New Roman" w:hAnsi="Times New Roman"/>
              </w:rPr>
              <w:t>видачею</w:t>
            </w:r>
            <w:proofErr w:type="spellEnd"/>
            <w:r>
              <w:rPr>
                <w:rFonts w:ascii="Times New Roman" w:hAnsi="Times New Roman"/>
              </w:rPr>
              <w:t xml:space="preserve"> витягу</w:t>
            </w:r>
          </w:p>
        </w:tc>
      </w:tr>
      <w:tr w:rsidR="00BD356B" w:rsidTr="00BD356B">
        <w:trPr>
          <w:trHeight w:val="36"/>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земельної ділянки з </w:t>
            </w:r>
            <w:proofErr w:type="spellStart"/>
            <w:r>
              <w:rPr>
                <w:rFonts w:ascii="Times New Roman" w:hAnsi="Times New Roman"/>
              </w:rPr>
              <w:t>видачею</w:t>
            </w:r>
            <w:proofErr w:type="spellEnd"/>
            <w:r>
              <w:rPr>
                <w:rFonts w:ascii="Times New Roman" w:hAnsi="Times New Roman"/>
              </w:rPr>
              <w:t xml:space="preserve"> витягу з державного земельного кадастру</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відомостей з державного земельного кадастру у формі </w:t>
            </w:r>
            <w:proofErr w:type="spellStart"/>
            <w:r>
              <w:rPr>
                <w:rFonts w:ascii="Times New Roman" w:hAnsi="Times New Roman"/>
              </w:rPr>
              <w:t>викопіювань</w:t>
            </w:r>
            <w:proofErr w:type="spellEnd"/>
            <w:r>
              <w:rPr>
                <w:rFonts w:ascii="Times New Roman" w:hAnsi="Times New Roman"/>
              </w:rPr>
              <w:t xml:space="preserve"> з кадастрової карти (плану) та іншої картографічної документації державного земельного кадастру</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C53222">
              <w:t>60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C53222">
              <w:t>61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витягу з державного земельного кадастру про земельну ділянку</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1</w:t>
            </w:r>
            <w:r w:rsidR="00C53222">
              <w:t>62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C53222">
              <w:t>63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довідки, що містить узагальнену інформацію про землі(території)</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16</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rPr>
                <w:rFonts w:ascii="Times New Roman" w:hAnsi="Times New Roman"/>
              </w:rPr>
            </w:pPr>
            <w:r>
              <w:rPr>
                <w:rFonts w:ascii="Times New Roman" w:hAnsi="Times New Roman"/>
              </w:rPr>
              <w:t>Видача витягу з технічної документації про нормативну грошову оцінку земельної ділянки</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16</w:t>
            </w:r>
            <w:r w:rsidR="00C53222">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довідки із звітності з кількісного обліку земель про наявність земель та розподіл їх за власн</w:t>
            </w:r>
            <w:r w:rsidRPr="0015123A">
              <w:rPr>
                <w:rFonts w:ascii="Times New Roman" w:hAnsi="Times New Roman"/>
              </w:rPr>
              <w:t>и</w:t>
            </w:r>
            <w:r>
              <w:rPr>
                <w:rFonts w:ascii="Times New Roman" w:hAnsi="Times New Roman"/>
              </w:rPr>
              <w:t>ками земель, землекористувачами, угіддями</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16</w:t>
            </w:r>
            <w:r w:rsidR="00C53222">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обмежень у використанні земель з </w:t>
            </w:r>
            <w:proofErr w:type="spellStart"/>
            <w:r>
              <w:rPr>
                <w:rFonts w:ascii="Times New Roman" w:hAnsi="Times New Roman"/>
              </w:rPr>
              <w:t>видачею</w:t>
            </w:r>
            <w:proofErr w:type="spellEnd"/>
            <w:r>
              <w:rPr>
                <w:rFonts w:ascii="Times New Roman" w:hAnsi="Times New Roman"/>
              </w:rPr>
              <w:t xml:space="preserve"> витягу</w:t>
            </w:r>
          </w:p>
        </w:tc>
      </w:tr>
    </w:tbl>
    <w:p w:rsidR="00BD356B" w:rsidRDefault="00BD356B" w:rsidP="00BD356B">
      <w:pPr>
        <w:pStyle w:val="1"/>
        <w:widowControl w:val="0"/>
        <w:tabs>
          <w:tab w:val="left" w:pos="1134"/>
        </w:tabs>
        <w:spacing w:line="240" w:lineRule="auto"/>
        <w:jc w:val="both"/>
        <w:rPr>
          <w:rFonts w:ascii="Times New Roman" w:hAnsi="Times New Roman" w:cs="Times New Roman"/>
          <w:sz w:val="28"/>
          <w:szCs w:val="28"/>
          <w:lang w:val="uk-UA"/>
        </w:rPr>
      </w:pPr>
    </w:p>
    <w:p w:rsidR="00BD356B" w:rsidRDefault="00BD356B" w:rsidP="00BD356B">
      <w:pPr>
        <w:pStyle w:val="1"/>
        <w:widowControl w:val="0"/>
        <w:tabs>
          <w:tab w:val="left" w:pos="1134"/>
        </w:tabs>
        <w:spacing w:line="240" w:lineRule="auto"/>
        <w:jc w:val="both"/>
        <w:rPr>
          <w:rFonts w:ascii="Times New Roman" w:hAnsi="Times New Roman" w:cs="Times New Roman"/>
          <w:sz w:val="28"/>
          <w:szCs w:val="28"/>
          <w:lang w:val="uk-UA"/>
        </w:rPr>
      </w:pPr>
    </w:p>
    <w:p w:rsidR="00BD356B" w:rsidRDefault="00BD356B" w:rsidP="00BD356B">
      <w:pPr>
        <w:pStyle w:val="1"/>
        <w:widowControl w:val="0"/>
        <w:tabs>
          <w:tab w:val="left" w:pos="1134"/>
        </w:tabs>
        <w:spacing w:line="240" w:lineRule="auto"/>
        <w:jc w:val="both"/>
        <w:rPr>
          <w:rFonts w:ascii="Times New Roman" w:hAnsi="Times New Roman" w:cs="Times New Roman"/>
          <w:sz w:val="28"/>
          <w:szCs w:val="28"/>
          <w:lang w:val="uk-UA"/>
        </w:rPr>
      </w:pPr>
    </w:p>
    <w:p w:rsidR="00BD356B" w:rsidRDefault="00BD356B" w:rsidP="00BD356B">
      <w:pPr>
        <w:pStyle w:val="1"/>
        <w:widowControl w:val="0"/>
        <w:tabs>
          <w:tab w:val="left" w:pos="1134"/>
        </w:tabs>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Секретар міської ради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roofErr w:type="spellStart"/>
      <w:r>
        <w:rPr>
          <w:rFonts w:ascii="Times New Roman" w:hAnsi="Times New Roman" w:cs="Times New Roman"/>
          <w:sz w:val="28"/>
          <w:szCs w:val="28"/>
          <w:lang w:val="uk-UA"/>
        </w:rPr>
        <w:t>І.Шумра</w:t>
      </w:r>
      <w:proofErr w:type="spellEnd"/>
    </w:p>
    <w:p w:rsidR="00BD356B" w:rsidRDefault="00BD356B"/>
    <w:sectPr w:rsidR="00BD356B" w:rsidSect="00BD356B">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B6"/>
    <w:rsid w:val="001B6611"/>
    <w:rsid w:val="003516B6"/>
    <w:rsid w:val="00442117"/>
    <w:rsid w:val="0099386D"/>
    <w:rsid w:val="00BD356B"/>
    <w:rsid w:val="00C532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43C48-A309-430C-9CD1-5CF96BE2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56B"/>
    <w:pPr>
      <w:spacing w:after="0" w:line="240" w:lineRule="auto"/>
    </w:pPr>
    <w:rPr>
      <w:rFonts w:ascii="Times New Roman CYR" w:eastAsia="Times New Roman"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D356B"/>
    <w:pPr>
      <w:spacing w:after="0" w:line="276" w:lineRule="auto"/>
    </w:pPr>
    <w:rPr>
      <w:rFonts w:ascii="Arial" w:eastAsia="Times New Roman" w:hAnsi="Arial" w:cs="Arial"/>
      <w:color w:val="000000"/>
      <w:lang w:val="en-US"/>
    </w:rPr>
  </w:style>
  <w:style w:type="paragraph" w:styleId="a3">
    <w:name w:val="Balloon Text"/>
    <w:basedOn w:val="a"/>
    <w:link w:val="a4"/>
    <w:uiPriority w:val="99"/>
    <w:semiHidden/>
    <w:unhideWhenUsed/>
    <w:rsid w:val="00442117"/>
    <w:rPr>
      <w:rFonts w:ascii="Segoe UI" w:hAnsi="Segoe UI" w:cs="Segoe UI"/>
      <w:sz w:val="18"/>
      <w:szCs w:val="18"/>
    </w:rPr>
  </w:style>
  <w:style w:type="character" w:customStyle="1" w:styleId="a4">
    <w:name w:val="Текст выноски Знак"/>
    <w:basedOn w:val="a0"/>
    <w:link w:val="a3"/>
    <w:uiPriority w:val="99"/>
    <w:semiHidden/>
    <w:rsid w:val="00442117"/>
    <w:rPr>
      <w:rFonts w:ascii="Segoe UI" w:eastAsia="Times New Roman"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15208</Words>
  <Characters>8670</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dc:description/>
  <cp:lastModifiedBy>Ruslana</cp:lastModifiedBy>
  <cp:revision>2</cp:revision>
  <cp:lastPrinted>2017-09-27T08:58:00Z</cp:lastPrinted>
  <dcterms:created xsi:type="dcterms:W3CDTF">2017-09-27T08:44:00Z</dcterms:created>
  <dcterms:modified xsi:type="dcterms:W3CDTF">2017-09-27T08:58:00Z</dcterms:modified>
</cp:coreProperties>
</file>