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EA" w:rsidRDefault="004F6FEA" w:rsidP="004F6FEA">
      <w:pPr>
        <w:jc w:val="center"/>
      </w:pPr>
    </w:p>
    <w:p w:rsidR="004F6FEA" w:rsidRDefault="004F6FEA" w:rsidP="004F6FEA"/>
    <w:p w:rsidR="004F6FEA" w:rsidRDefault="004F6FEA" w:rsidP="004F6F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F6FEA" w:rsidRDefault="004F6FEA" w:rsidP="004F6F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Додаток 1</w:t>
      </w:r>
    </w:p>
    <w:p w:rsidR="004F6FEA" w:rsidRDefault="004F6FEA" w:rsidP="004F6F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A0CAF">
        <w:rPr>
          <w:sz w:val="28"/>
          <w:szCs w:val="28"/>
          <w:lang w:val="uk-UA"/>
        </w:rPr>
        <w:t xml:space="preserve">                                                            </w:t>
      </w:r>
      <w:r>
        <w:rPr>
          <w:sz w:val="28"/>
          <w:szCs w:val="28"/>
          <w:lang w:val="uk-UA"/>
        </w:rPr>
        <w:t>до рішення міської ради</w:t>
      </w:r>
    </w:p>
    <w:p w:rsidR="004F6FEA" w:rsidRDefault="004F6FEA" w:rsidP="004F6F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_____ __________ 2020 року № ____</w:t>
      </w:r>
    </w:p>
    <w:p w:rsidR="004F6FEA" w:rsidRDefault="004F6FEA" w:rsidP="004F6FEA">
      <w:pPr>
        <w:jc w:val="center"/>
        <w:rPr>
          <w:b/>
          <w:sz w:val="32"/>
          <w:szCs w:val="32"/>
          <w:lang w:val="uk-UA"/>
        </w:rPr>
      </w:pPr>
    </w:p>
    <w:p w:rsidR="004F6FEA" w:rsidRDefault="004F6FEA" w:rsidP="004F6FE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ПАСПОРТ</w:t>
      </w:r>
    </w:p>
    <w:p w:rsidR="004F6FEA" w:rsidRPr="0070427F" w:rsidRDefault="004F6FEA" w:rsidP="004F6FEA">
      <w:pPr>
        <w:jc w:val="center"/>
        <w:rPr>
          <w:sz w:val="28"/>
          <w:szCs w:val="28"/>
          <w:lang w:val="uk-UA"/>
        </w:rPr>
      </w:pPr>
      <w:r w:rsidRPr="0070427F">
        <w:rPr>
          <w:sz w:val="28"/>
          <w:szCs w:val="28"/>
          <w:lang w:val="uk-UA"/>
        </w:rPr>
        <w:t xml:space="preserve">міської програми забезпечення житлом </w:t>
      </w:r>
      <w:r w:rsidRPr="0070427F">
        <w:rPr>
          <w:bCs/>
          <w:sz w:val="28"/>
          <w:szCs w:val="28"/>
          <w:shd w:val="clear" w:color="auto" w:fill="FFFFFF"/>
          <w:lang w:val="uk-UA" w:eastAsia="uk-UA"/>
        </w:rPr>
        <w:t>учасників антитерористичної операції,</w:t>
      </w:r>
      <w:r w:rsidRPr="0070427F">
        <w:rPr>
          <w:sz w:val="28"/>
          <w:szCs w:val="28"/>
          <w:lang w:val="uk-UA" w:eastAsia="uk-UA"/>
        </w:rPr>
        <w:t xml:space="preserve"> операції об’єднаних сил, </w:t>
      </w:r>
      <w:r w:rsidRPr="0070427F">
        <w:rPr>
          <w:sz w:val="28"/>
          <w:szCs w:val="28"/>
          <w:lang w:val="uk-UA"/>
        </w:rPr>
        <w:t>членів сімей загиблих (померлих) учасників АТО/ООСна 2018-2020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780"/>
        <w:gridCol w:w="4783"/>
      </w:tblGrid>
      <w:tr w:rsidR="004F6FEA" w:rsidRPr="00AA0CAF" w:rsidTr="001C110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A7614F" w:rsidP="001C110B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3B1E76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3B1E76">
              <w:rPr>
                <w:sz w:val="28"/>
                <w:szCs w:val="28"/>
                <w:lang w:val="uk-UA"/>
              </w:rPr>
              <w:t xml:space="preserve"> міської ради</w:t>
            </w:r>
            <w:r w:rsidR="004F6FEA" w:rsidRPr="003B1E76">
              <w:rPr>
                <w:sz w:val="28"/>
                <w:szCs w:val="28"/>
                <w:lang w:val="uk-UA"/>
              </w:rPr>
              <w:t xml:space="preserve">, </w:t>
            </w:r>
            <w:r w:rsidR="004F6FEA">
              <w:rPr>
                <w:sz w:val="28"/>
                <w:szCs w:val="28"/>
                <w:lang w:val="uk-UA"/>
              </w:rPr>
              <w:t>міський</w:t>
            </w:r>
            <w:r w:rsidR="004F6FEA" w:rsidRPr="003B1E76">
              <w:rPr>
                <w:sz w:val="28"/>
                <w:szCs w:val="28"/>
                <w:lang w:val="uk-UA"/>
              </w:rPr>
              <w:t xml:space="preserve"> г</w:t>
            </w:r>
            <w:r w:rsidR="004F6FEA">
              <w:rPr>
                <w:sz w:val="28"/>
                <w:szCs w:val="28"/>
                <w:lang w:val="uk-UA"/>
              </w:rPr>
              <w:t>олова</w:t>
            </w:r>
            <w:r w:rsidR="004F6FEA" w:rsidRPr="003B1E76">
              <w:rPr>
                <w:sz w:val="28"/>
                <w:szCs w:val="28"/>
                <w:lang w:val="uk-UA"/>
              </w:rPr>
              <w:t>, громадська організація «Ветеранська спілка учасників антитерористичної операції та захисників Вітчизни»</w:t>
            </w:r>
          </w:p>
        </w:tc>
      </w:tr>
      <w:tr w:rsidR="004F6FEA" w:rsidTr="001C110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 xml:space="preserve">Дата, номер і назва </w:t>
            </w:r>
            <w:proofErr w:type="spellStart"/>
            <w:r w:rsidRPr="003B1E76">
              <w:rPr>
                <w:sz w:val="28"/>
                <w:szCs w:val="28"/>
                <w:lang w:val="uk-UA"/>
              </w:rPr>
              <w:t>роз</w:t>
            </w:r>
            <w:r>
              <w:rPr>
                <w:sz w:val="28"/>
                <w:szCs w:val="28"/>
                <w:lang w:val="uk-UA"/>
              </w:rPr>
              <w:t>-</w:t>
            </w:r>
            <w:r w:rsidRPr="003B1E76">
              <w:rPr>
                <w:sz w:val="28"/>
                <w:szCs w:val="28"/>
                <w:lang w:val="uk-UA"/>
              </w:rPr>
              <w:t>порядчого</w:t>
            </w:r>
            <w:proofErr w:type="spellEnd"/>
            <w:r w:rsidRPr="003B1E76">
              <w:rPr>
                <w:sz w:val="28"/>
                <w:szCs w:val="28"/>
                <w:lang w:val="uk-UA"/>
              </w:rPr>
              <w:t xml:space="preserve"> документа про розроблення програми: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Закон України «Про місцеве самоврядування в  Україні», «Про статус ветеранів війни, гарантії їх соціального з</w:t>
            </w:r>
            <w:r>
              <w:rPr>
                <w:sz w:val="28"/>
                <w:szCs w:val="28"/>
                <w:lang w:val="uk-UA"/>
              </w:rPr>
              <w:t>ахисту», Житловий кодекс Української РСР</w:t>
            </w:r>
          </w:p>
        </w:tc>
      </w:tr>
      <w:tr w:rsidR="004F6FEA" w:rsidTr="001C110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2E6917" w:rsidP="001C110B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3B1E76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3B1E76">
              <w:rPr>
                <w:sz w:val="28"/>
                <w:szCs w:val="28"/>
                <w:lang w:val="uk-UA"/>
              </w:rPr>
              <w:t xml:space="preserve"> міської ради (головний спеціаліст з обліку житла)</w:t>
            </w:r>
          </w:p>
        </w:tc>
      </w:tr>
      <w:tr w:rsidR="004F6FEA" w:rsidTr="001C110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06654B" w:rsidRDefault="004F6FEA" w:rsidP="001C110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6654B"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B1E76"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3B1E76">
              <w:rPr>
                <w:sz w:val="28"/>
                <w:szCs w:val="28"/>
                <w:lang w:val="uk-UA"/>
              </w:rPr>
              <w:t xml:space="preserve"> програми: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2E6917" w:rsidP="001C11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F6FEA" w:rsidTr="001C110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Відповідальний виконавець програми: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3B1E76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3B1E76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4F6FEA" w:rsidTr="001C110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Учасники пр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3B1E76">
              <w:rPr>
                <w:sz w:val="28"/>
                <w:szCs w:val="28"/>
                <w:lang w:val="uk-UA"/>
              </w:rPr>
              <w:t>грами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учасники </w:t>
            </w:r>
            <w:r w:rsidRPr="00AF57BD">
              <w:rPr>
                <w:bCs/>
                <w:sz w:val="28"/>
                <w:szCs w:val="28"/>
                <w:shd w:val="clear" w:color="auto" w:fill="FFFFFF"/>
                <w:lang w:val="uk-UA" w:eastAsia="uk-UA"/>
              </w:rPr>
              <w:t xml:space="preserve">антитерористичної операції, </w:t>
            </w:r>
            <w:r w:rsidRPr="00AF57BD">
              <w:rPr>
                <w:sz w:val="28"/>
                <w:szCs w:val="28"/>
                <w:lang w:val="uk-UA" w:eastAsia="uk-UA"/>
              </w:rPr>
              <w:t xml:space="preserve">операції об’єднаних сил, </w:t>
            </w:r>
            <w:r w:rsidRPr="00AF57BD">
              <w:rPr>
                <w:sz w:val="28"/>
                <w:szCs w:val="28"/>
                <w:lang w:val="uk-UA"/>
              </w:rPr>
              <w:t>члени сімей загиблих (померлих) учасників АТО/ООС</w:t>
            </w:r>
          </w:p>
        </w:tc>
      </w:tr>
      <w:tr w:rsidR="004F6FEA" w:rsidTr="001C110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2018-2020 роки</w:t>
            </w:r>
          </w:p>
        </w:tc>
      </w:tr>
      <w:tr w:rsidR="004F6FEA" w:rsidRPr="002E6917" w:rsidTr="001C110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Етапи виконання програми: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2E6917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2018</w:t>
            </w:r>
            <w:r w:rsidR="002E6917">
              <w:rPr>
                <w:sz w:val="28"/>
                <w:szCs w:val="28"/>
                <w:lang w:val="uk-UA"/>
              </w:rPr>
              <w:t xml:space="preserve"> р., 2019 р., 2020 р.</w:t>
            </w:r>
          </w:p>
        </w:tc>
      </w:tr>
      <w:tr w:rsidR="004F6FEA" w:rsidRPr="00AA0CAF" w:rsidTr="001C110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8.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Перелік місцевих бюджетів, які беруть участь у виконанні програми: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D6" w:rsidRDefault="009903D6" w:rsidP="009903D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 міста </w:t>
            </w:r>
            <w:proofErr w:type="spellStart"/>
            <w:r>
              <w:rPr>
                <w:sz w:val="28"/>
                <w:szCs w:val="28"/>
                <w:lang w:val="uk-UA"/>
              </w:rPr>
              <w:t>Вараш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</w:p>
          <w:p w:rsidR="004F6FEA" w:rsidRPr="003B1E76" w:rsidRDefault="009903D6" w:rsidP="009903D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об’єднаної територіальної громади</w:t>
            </w:r>
          </w:p>
        </w:tc>
      </w:tr>
      <w:tr w:rsidR="004F6FEA" w:rsidTr="001C110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9.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5 000,0 тис. грн.</w:t>
            </w:r>
          </w:p>
        </w:tc>
      </w:tr>
      <w:tr w:rsidR="004F6FEA" w:rsidTr="001C110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 xml:space="preserve"> в тому числі:</w:t>
            </w:r>
          </w:p>
        </w:tc>
      </w:tr>
      <w:tr w:rsidR="004F6FEA" w:rsidTr="001C110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9.1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коштів місцевого бюджету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5 000,0 тис. грн.</w:t>
            </w:r>
          </w:p>
        </w:tc>
      </w:tr>
      <w:tr w:rsidR="004F6FEA" w:rsidTr="001C110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B1E76">
              <w:rPr>
                <w:b/>
                <w:sz w:val="28"/>
                <w:szCs w:val="28"/>
                <w:lang w:val="uk-UA"/>
              </w:rPr>
              <w:t>9.2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sz w:val="28"/>
                <w:szCs w:val="28"/>
                <w:lang w:val="uk-UA"/>
              </w:rPr>
            </w:pPr>
            <w:r w:rsidRPr="003B1E76">
              <w:rPr>
                <w:sz w:val="28"/>
                <w:szCs w:val="28"/>
                <w:lang w:val="uk-UA"/>
              </w:rPr>
              <w:t>по факту надходжень</w:t>
            </w:r>
          </w:p>
        </w:tc>
      </w:tr>
    </w:tbl>
    <w:p w:rsidR="004F6FEA" w:rsidRDefault="004F6FEA" w:rsidP="004F6FEA">
      <w:pPr>
        <w:jc w:val="both"/>
        <w:rPr>
          <w:sz w:val="28"/>
          <w:szCs w:val="28"/>
          <w:lang w:val="uk-UA"/>
        </w:rPr>
      </w:pPr>
    </w:p>
    <w:p w:rsidR="004F6FEA" w:rsidRDefault="004F6FEA" w:rsidP="004F6FEA">
      <w:pPr>
        <w:jc w:val="both"/>
        <w:rPr>
          <w:sz w:val="28"/>
          <w:szCs w:val="28"/>
          <w:lang w:val="uk-UA"/>
        </w:rPr>
      </w:pPr>
    </w:p>
    <w:p w:rsidR="004F6FEA" w:rsidRDefault="004F6FEA" w:rsidP="004F6FEA">
      <w:pPr>
        <w:jc w:val="both"/>
        <w:rPr>
          <w:sz w:val="28"/>
          <w:szCs w:val="28"/>
          <w:lang w:val="uk-UA"/>
        </w:rPr>
      </w:pPr>
    </w:p>
    <w:p w:rsidR="004F6FEA" w:rsidRDefault="004F6FEA" w:rsidP="004F6FEA">
      <w:pPr>
        <w:jc w:val="both"/>
        <w:rPr>
          <w:sz w:val="28"/>
          <w:szCs w:val="28"/>
          <w:lang w:val="uk-UA"/>
        </w:rPr>
      </w:pPr>
    </w:p>
    <w:p w:rsidR="004F6FEA" w:rsidRDefault="004F6FEA" w:rsidP="004F6FEA">
      <w:pPr>
        <w:jc w:val="both"/>
        <w:rPr>
          <w:sz w:val="28"/>
          <w:szCs w:val="28"/>
          <w:lang w:val="uk-UA"/>
        </w:rPr>
      </w:pPr>
    </w:p>
    <w:p w:rsidR="004F6FEA" w:rsidRDefault="004F6FEA" w:rsidP="004F6FEA">
      <w:pPr>
        <w:rPr>
          <w:bCs/>
          <w:color w:val="000000"/>
          <w:sz w:val="28"/>
          <w:szCs w:val="28"/>
        </w:rPr>
      </w:pPr>
    </w:p>
    <w:p w:rsidR="004F6FEA" w:rsidRPr="00CB658E" w:rsidRDefault="004F6FEA" w:rsidP="004F6FEA">
      <w:pPr>
        <w:jc w:val="right"/>
        <w:rPr>
          <w:sz w:val="28"/>
          <w:szCs w:val="28"/>
          <w:lang w:val="uk-UA"/>
        </w:rPr>
      </w:pPr>
      <w:proofErr w:type="spellStart"/>
      <w:r w:rsidRPr="00CB658E">
        <w:rPr>
          <w:bCs/>
          <w:color w:val="000000"/>
          <w:sz w:val="28"/>
          <w:szCs w:val="28"/>
        </w:rPr>
        <w:lastRenderedPageBreak/>
        <w:t>Продовження</w:t>
      </w:r>
      <w:proofErr w:type="spellEnd"/>
      <w:r w:rsidR="00AA0CAF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CB658E">
        <w:rPr>
          <w:bCs/>
          <w:color w:val="000000"/>
          <w:sz w:val="28"/>
          <w:szCs w:val="28"/>
        </w:rPr>
        <w:t>додатка</w:t>
      </w:r>
      <w:proofErr w:type="spellEnd"/>
      <w:r w:rsidRPr="00CB658E">
        <w:rPr>
          <w:bCs/>
          <w:color w:val="000000"/>
          <w:sz w:val="28"/>
          <w:szCs w:val="28"/>
        </w:rPr>
        <w:t xml:space="preserve"> 1</w:t>
      </w:r>
    </w:p>
    <w:p w:rsidR="004F6FEA" w:rsidRDefault="004F6FEA" w:rsidP="004F6FEA">
      <w:pPr>
        <w:rPr>
          <w:b/>
          <w:sz w:val="32"/>
          <w:szCs w:val="32"/>
          <w:lang w:val="uk-UA"/>
        </w:rPr>
      </w:pPr>
    </w:p>
    <w:p w:rsidR="004F6FEA" w:rsidRDefault="004F6FEA" w:rsidP="004F6FEA">
      <w:pPr>
        <w:rPr>
          <w:b/>
          <w:sz w:val="32"/>
          <w:szCs w:val="32"/>
          <w:lang w:val="uk-UA"/>
        </w:rPr>
      </w:pPr>
    </w:p>
    <w:p w:rsidR="004F6FEA" w:rsidRDefault="004F6FEA" w:rsidP="004F6FE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МІСЬКА   ПРОГРАМА</w:t>
      </w:r>
    </w:p>
    <w:p w:rsidR="004F6FEA" w:rsidRDefault="004F6FEA" w:rsidP="004F6FE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забезпечення житлом учасників </w:t>
      </w:r>
      <w:r>
        <w:rPr>
          <w:b/>
          <w:bCs/>
          <w:sz w:val="28"/>
          <w:szCs w:val="28"/>
          <w:shd w:val="clear" w:color="auto" w:fill="FFFFFF"/>
          <w:lang w:val="uk-UA" w:eastAsia="uk-UA"/>
        </w:rPr>
        <w:t>антитерористичної операції,</w:t>
      </w:r>
      <w:r>
        <w:rPr>
          <w:b/>
          <w:sz w:val="28"/>
          <w:szCs w:val="28"/>
          <w:lang w:val="uk-UA" w:eastAsia="uk-UA"/>
        </w:rPr>
        <w:t xml:space="preserve"> операції об’єднаних сил, </w:t>
      </w:r>
      <w:r w:rsidRPr="000D62AF">
        <w:rPr>
          <w:b/>
          <w:sz w:val="28"/>
          <w:szCs w:val="28"/>
          <w:lang w:val="uk-UA"/>
        </w:rPr>
        <w:t>членів сімей загиблих (померлих) учасників АТО/ООС</w:t>
      </w:r>
      <w:r>
        <w:rPr>
          <w:b/>
          <w:sz w:val="28"/>
          <w:szCs w:val="28"/>
          <w:lang w:val="uk-UA"/>
        </w:rPr>
        <w:t xml:space="preserve"> на 2018-2020 роки</w:t>
      </w:r>
    </w:p>
    <w:p w:rsidR="004F6FEA" w:rsidRDefault="004F6FEA" w:rsidP="004F6FEA">
      <w:pPr>
        <w:rPr>
          <w:b/>
          <w:sz w:val="28"/>
          <w:szCs w:val="28"/>
          <w:lang w:val="uk-UA"/>
        </w:rPr>
      </w:pPr>
    </w:p>
    <w:p w:rsidR="004F6FEA" w:rsidRDefault="004F6FEA" w:rsidP="004F6F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Міська програма забезпечення житлом учасників антитерористичної операції, </w:t>
      </w:r>
      <w:r>
        <w:rPr>
          <w:rFonts w:cs="Times New Roman CYR"/>
          <w:sz w:val="28"/>
          <w:szCs w:val="28"/>
          <w:lang w:val="uk-UA"/>
        </w:rPr>
        <w:t>операції об’</w:t>
      </w:r>
      <w:r w:rsidRPr="00976101">
        <w:rPr>
          <w:rFonts w:cs="Times New Roman CYR"/>
          <w:sz w:val="28"/>
          <w:szCs w:val="28"/>
          <w:lang w:val="uk-UA"/>
        </w:rPr>
        <w:t xml:space="preserve">єднаних </w:t>
      </w:r>
      <w:r>
        <w:rPr>
          <w:rFonts w:cs="Times New Roman CYR"/>
          <w:sz w:val="28"/>
          <w:szCs w:val="28"/>
          <w:lang w:val="uk-UA"/>
        </w:rPr>
        <w:t xml:space="preserve">сил, </w:t>
      </w:r>
      <w:r w:rsidRPr="00AF57BD">
        <w:rPr>
          <w:sz w:val="28"/>
          <w:szCs w:val="28"/>
          <w:lang w:val="uk-UA"/>
        </w:rPr>
        <w:t>членів сімей загиблих (померлих) учасників АТО/ООС</w:t>
      </w:r>
      <w:r>
        <w:rPr>
          <w:sz w:val="28"/>
          <w:szCs w:val="28"/>
          <w:lang w:val="uk-UA"/>
        </w:rPr>
        <w:t xml:space="preserve"> на 2018-2020 роки </w:t>
      </w:r>
      <w:r w:rsidR="002E6917">
        <w:rPr>
          <w:sz w:val="28"/>
          <w:szCs w:val="28"/>
          <w:lang w:val="uk-UA"/>
        </w:rPr>
        <w:t xml:space="preserve">(далі – Програма) </w:t>
      </w: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Вараській</w:t>
      </w:r>
      <w:proofErr w:type="spellEnd"/>
      <w:r>
        <w:rPr>
          <w:sz w:val="28"/>
          <w:szCs w:val="28"/>
          <w:lang w:val="uk-UA"/>
        </w:rPr>
        <w:t xml:space="preserve"> міській об’єднаній територіальній громаді спрямована на поступове, соціально ефективне та виважене розв’язання проблеми забезпечення житлом осіб, </w:t>
      </w:r>
      <w:r>
        <w:rPr>
          <w:bCs/>
          <w:sz w:val="28"/>
          <w:szCs w:val="28"/>
          <w:shd w:val="clear" w:color="auto" w:fill="FFFFFF"/>
          <w:lang w:val="uk-UA"/>
        </w:rPr>
        <w:t>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</w:t>
      </w:r>
      <w:r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/>
        </w:rPr>
        <w:t xml:space="preserve">членів сімей загиблих (померлих) учасників АТО/ООС шляхом надання одноразової </w:t>
      </w:r>
      <w:r w:rsidRPr="00E743F1">
        <w:rPr>
          <w:bCs/>
          <w:sz w:val="28"/>
          <w:szCs w:val="28"/>
          <w:shd w:val="clear" w:color="auto" w:fill="FFFFFF"/>
          <w:lang w:val="uk-UA" w:eastAsia="uk-UA"/>
        </w:rPr>
        <w:t xml:space="preserve">адресної допомоги на придбання житла на умовах </w:t>
      </w:r>
      <w:proofErr w:type="spellStart"/>
      <w:r w:rsidRPr="00E743F1">
        <w:rPr>
          <w:bCs/>
          <w:sz w:val="28"/>
          <w:szCs w:val="28"/>
          <w:shd w:val="clear" w:color="auto" w:fill="FFFFFF"/>
          <w:lang w:val="uk-UA" w:eastAsia="uk-UA"/>
        </w:rPr>
        <w:t>співфінансування</w:t>
      </w:r>
      <w:proofErr w:type="spellEnd"/>
      <w:r w:rsidRPr="00E743F1">
        <w:rPr>
          <w:bCs/>
          <w:sz w:val="28"/>
          <w:szCs w:val="28"/>
          <w:shd w:val="clear" w:color="auto" w:fill="FFFFFF"/>
          <w:lang w:val="uk-UA" w:eastAsia="uk-UA"/>
        </w:rPr>
        <w:t xml:space="preserve"> (далі - адресна допомога)</w:t>
      </w:r>
      <w:r w:rsidRPr="00E743F1">
        <w:rPr>
          <w:sz w:val="28"/>
          <w:szCs w:val="28"/>
          <w:lang w:val="uk-UA"/>
        </w:rPr>
        <w:t>.</w:t>
      </w:r>
    </w:p>
    <w:p w:rsidR="004F6FEA" w:rsidRDefault="004F6FEA" w:rsidP="004F6FE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розроблена відповідно до вимог Житлового кодексу Української РСР, Закону України «Про статус ветеранів війни, гарантії їх соціального захисту», Закону України «Про місцеве самоврядування в Україні» та інших чинних нормативно-правових актів. </w:t>
      </w:r>
    </w:p>
    <w:p w:rsidR="004F6FEA" w:rsidRDefault="004F6FEA" w:rsidP="004F6F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Дія даної Програми розповсюджується на учасників антитерористичної операції, </w:t>
      </w:r>
      <w:r>
        <w:rPr>
          <w:rFonts w:cs="Times New Roman CYR"/>
          <w:sz w:val="28"/>
          <w:szCs w:val="28"/>
          <w:lang w:val="uk-UA"/>
        </w:rPr>
        <w:t>операції об’</w:t>
      </w:r>
      <w:r w:rsidRPr="00F27678">
        <w:rPr>
          <w:rFonts w:cs="Times New Roman CYR"/>
          <w:sz w:val="28"/>
          <w:szCs w:val="28"/>
          <w:lang w:val="uk-UA"/>
        </w:rPr>
        <w:t xml:space="preserve">єднаних </w:t>
      </w:r>
      <w:r>
        <w:rPr>
          <w:rFonts w:cs="Times New Roman CYR"/>
          <w:sz w:val="28"/>
          <w:szCs w:val="28"/>
          <w:lang w:val="uk-UA"/>
        </w:rPr>
        <w:t>сил</w:t>
      </w:r>
      <w:r>
        <w:rPr>
          <w:sz w:val="28"/>
          <w:szCs w:val="28"/>
          <w:lang w:val="uk-UA"/>
        </w:rPr>
        <w:t xml:space="preserve">,які мають посвідчення учасника бойових дій та </w:t>
      </w:r>
      <w:r w:rsidRPr="00976101">
        <w:rPr>
          <w:sz w:val="28"/>
          <w:szCs w:val="28"/>
          <w:lang w:val="uk-UA"/>
        </w:rPr>
        <w:t>членів сімей загиблих (померлих) учасників АТО/ООС</w:t>
      </w:r>
      <w:r>
        <w:rPr>
          <w:sz w:val="28"/>
          <w:szCs w:val="28"/>
          <w:lang w:val="uk-UA"/>
        </w:rPr>
        <w:t xml:space="preserve">, </w:t>
      </w:r>
      <w:r w:rsidRPr="001D0C9D">
        <w:rPr>
          <w:sz w:val="28"/>
          <w:szCs w:val="28"/>
          <w:lang w:val="uk-UA"/>
        </w:rPr>
        <w:t xml:space="preserve">які мають посвідчення </w:t>
      </w:r>
      <w:r w:rsidRPr="001D0C9D">
        <w:rPr>
          <w:color w:val="222222"/>
          <w:sz w:val="28"/>
          <w:szCs w:val="28"/>
          <w:shd w:val="clear" w:color="auto" w:fill="FFFFFF"/>
          <w:lang w:val="uk-UA"/>
        </w:rPr>
        <w:t>члена сім’ї загиблого</w:t>
      </w:r>
      <w:r w:rsidR="002E6917">
        <w:rPr>
          <w:sz w:val="28"/>
          <w:szCs w:val="28"/>
          <w:lang w:val="uk-UA"/>
        </w:rPr>
        <w:t>(далі – учасники Програми)</w:t>
      </w:r>
      <w:r>
        <w:rPr>
          <w:sz w:val="28"/>
          <w:szCs w:val="28"/>
          <w:lang w:val="uk-UA"/>
        </w:rPr>
        <w:t>,які перебувають на квартирному обліку потребуючих поліпшення житлових умов.</w:t>
      </w:r>
    </w:p>
    <w:p w:rsidR="004F6FEA" w:rsidRDefault="004F6FEA" w:rsidP="004F6F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F6FEA" w:rsidRDefault="004F6FEA" w:rsidP="004F6FEA">
      <w:pPr>
        <w:ind w:firstLine="54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:rsidR="004F6FEA" w:rsidRDefault="004F6FEA" w:rsidP="004F6FEA">
      <w:pPr>
        <w:jc w:val="both"/>
        <w:rPr>
          <w:sz w:val="28"/>
          <w:szCs w:val="28"/>
          <w:lang w:val="uk-UA"/>
        </w:rPr>
      </w:pPr>
    </w:p>
    <w:p w:rsidR="004F6FEA" w:rsidRDefault="004F6FEA" w:rsidP="004F6FEA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адаптації учасників Програми, більшість з яких не мають можливості самостійно забезпечити себе та свої сім’ї житлом, питання забезпечення житлом є актуальним. За обставини, які склались в державі у зв’язку з проведенням антитерористичної операції,</w:t>
      </w:r>
      <w:r>
        <w:rPr>
          <w:rFonts w:cs="Times New Roman CYR"/>
          <w:sz w:val="28"/>
          <w:szCs w:val="28"/>
          <w:lang w:val="uk-UA"/>
        </w:rPr>
        <w:t>операції об’</w:t>
      </w:r>
      <w:r w:rsidRPr="00994DEF">
        <w:rPr>
          <w:rFonts w:cs="Times New Roman CYR"/>
          <w:sz w:val="28"/>
          <w:szCs w:val="28"/>
          <w:lang w:val="uk-UA"/>
        </w:rPr>
        <w:t xml:space="preserve">єднаних </w:t>
      </w:r>
      <w:r>
        <w:rPr>
          <w:rFonts w:cs="Times New Roman CYR"/>
          <w:sz w:val="28"/>
          <w:szCs w:val="28"/>
          <w:lang w:val="uk-UA"/>
        </w:rPr>
        <w:t>сил</w:t>
      </w:r>
      <w:r w:rsidRPr="00994DEF">
        <w:rPr>
          <w:sz w:val="28"/>
          <w:szCs w:val="28"/>
          <w:lang w:val="uk-UA"/>
        </w:rPr>
        <w:t>певні</w:t>
      </w:r>
      <w:r>
        <w:rPr>
          <w:sz w:val="28"/>
          <w:szCs w:val="28"/>
          <w:lang w:val="uk-UA"/>
        </w:rPr>
        <w:t>громадяни набули статусу учасників бойових дій, переважна більшість з яких не має власного житла та/або потребує поліпшення житлових умов.</w:t>
      </w:r>
    </w:p>
    <w:p w:rsidR="004F6FEA" w:rsidRPr="00A7614F" w:rsidRDefault="004F6FEA" w:rsidP="00A7614F">
      <w:pPr>
        <w:ind w:firstLine="540"/>
        <w:jc w:val="both"/>
        <w:rPr>
          <w:rFonts w:eastAsia="Arial Unicode MS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Станом на 01.01.2020 року у виконавчому комітеті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на квартирному обліку перебуває 95 </w:t>
      </w:r>
      <w:r>
        <w:rPr>
          <w:rFonts w:eastAsia="Arial Unicode MS"/>
          <w:sz w:val="28"/>
          <w:szCs w:val="28"/>
          <w:lang w:val="uk-UA"/>
        </w:rPr>
        <w:t xml:space="preserve">учасника бойових дій. Важливе значення у забезпеченні житлом громадян відіграють цільові державні житлові програми, однак вони не в змозі в повному обсязі вирішити житлові проблеми учасників </w:t>
      </w:r>
      <w:r>
        <w:rPr>
          <w:sz w:val="28"/>
          <w:szCs w:val="28"/>
          <w:lang w:val="uk-UA"/>
        </w:rPr>
        <w:t>бойових дій</w:t>
      </w:r>
      <w:r>
        <w:rPr>
          <w:rFonts w:eastAsia="Arial Unicode MS"/>
          <w:sz w:val="28"/>
          <w:szCs w:val="28"/>
          <w:lang w:val="uk-UA"/>
        </w:rPr>
        <w:t>.</w:t>
      </w:r>
    </w:p>
    <w:p w:rsidR="002E6917" w:rsidRDefault="002E6917" w:rsidP="004F6FEA">
      <w:pPr>
        <w:jc w:val="right"/>
        <w:rPr>
          <w:bCs/>
          <w:color w:val="000000"/>
          <w:sz w:val="28"/>
          <w:szCs w:val="28"/>
          <w:lang w:val="uk-UA"/>
        </w:rPr>
      </w:pPr>
    </w:p>
    <w:p w:rsidR="002E6917" w:rsidRDefault="002E6917" w:rsidP="004F6FEA">
      <w:pPr>
        <w:jc w:val="right"/>
        <w:rPr>
          <w:bCs/>
          <w:color w:val="000000"/>
          <w:sz w:val="28"/>
          <w:szCs w:val="28"/>
          <w:lang w:val="uk-UA"/>
        </w:rPr>
      </w:pPr>
    </w:p>
    <w:p w:rsidR="004F6FEA" w:rsidRPr="00CB658E" w:rsidRDefault="004F6FEA" w:rsidP="004F6FEA">
      <w:pPr>
        <w:jc w:val="right"/>
        <w:rPr>
          <w:sz w:val="28"/>
          <w:szCs w:val="28"/>
          <w:lang w:val="uk-UA"/>
        </w:rPr>
      </w:pPr>
      <w:r w:rsidRPr="005F7C11">
        <w:rPr>
          <w:bCs/>
          <w:color w:val="000000"/>
          <w:sz w:val="28"/>
          <w:szCs w:val="28"/>
          <w:lang w:val="uk-UA"/>
        </w:rPr>
        <w:lastRenderedPageBreak/>
        <w:t>Продовження додатка 1</w:t>
      </w:r>
    </w:p>
    <w:p w:rsidR="004F6FEA" w:rsidRDefault="004F6FEA" w:rsidP="004F6FEA">
      <w:pPr>
        <w:ind w:firstLine="540"/>
        <w:jc w:val="right"/>
        <w:rPr>
          <w:rFonts w:eastAsia="Arial Unicode MS"/>
          <w:sz w:val="28"/>
          <w:szCs w:val="28"/>
          <w:lang w:val="uk-UA"/>
        </w:rPr>
      </w:pPr>
    </w:p>
    <w:p w:rsidR="004F6FEA" w:rsidRDefault="004F6FEA" w:rsidP="004F6FEA">
      <w:pPr>
        <w:ind w:firstLine="54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Так, у Державному бюджеті передбачається субвенція місцевим бюджетам на будівництво (придбання) житла для окремих категорій, а саме для сімей загиблих військовослужбовців, які брали безпосередню участь в антитерористичній операції, а також для </w:t>
      </w:r>
      <w:r w:rsidR="00DD4003">
        <w:rPr>
          <w:rFonts w:eastAsia="Arial Unicode MS"/>
          <w:sz w:val="28"/>
          <w:szCs w:val="28"/>
          <w:lang w:val="uk-UA"/>
        </w:rPr>
        <w:t xml:space="preserve">осіб з інвалідністю </w:t>
      </w:r>
      <w:r>
        <w:rPr>
          <w:rFonts w:eastAsia="Arial Unicode MS"/>
          <w:sz w:val="28"/>
          <w:szCs w:val="28"/>
          <w:lang w:val="en-US"/>
        </w:rPr>
        <w:t>I</w:t>
      </w:r>
      <w:r w:rsidRPr="005F7C11">
        <w:rPr>
          <w:rFonts w:eastAsia="Arial Unicode MS"/>
          <w:sz w:val="28"/>
          <w:szCs w:val="28"/>
          <w:lang w:val="uk-UA"/>
        </w:rPr>
        <w:t>-</w:t>
      </w:r>
      <w:r>
        <w:rPr>
          <w:rFonts w:eastAsia="Arial Unicode MS"/>
          <w:sz w:val="28"/>
          <w:szCs w:val="28"/>
          <w:lang w:val="en-US"/>
        </w:rPr>
        <w:t>II</w:t>
      </w:r>
      <w:r>
        <w:rPr>
          <w:rFonts w:eastAsia="Arial Unicode MS"/>
          <w:sz w:val="28"/>
          <w:szCs w:val="28"/>
          <w:lang w:val="uk-UA"/>
        </w:rPr>
        <w:t>групи з числа військовослужбовців, які брали участь у зазначеній операції, та потребують поліпшення житлових умов.</w:t>
      </w:r>
    </w:p>
    <w:p w:rsidR="004F6FEA" w:rsidRDefault="004F6FEA" w:rsidP="004F6FEA">
      <w:pPr>
        <w:ind w:firstLine="54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Тому, питання забезпечення житлом учасників </w:t>
      </w:r>
      <w:r>
        <w:rPr>
          <w:sz w:val="28"/>
          <w:szCs w:val="28"/>
          <w:lang w:val="uk-UA"/>
        </w:rPr>
        <w:t xml:space="preserve">Програми </w:t>
      </w:r>
      <w:r>
        <w:rPr>
          <w:rFonts w:eastAsia="Arial Unicode MS"/>
          <w:sz w:val="28"/>
          <w:szCs w:val="28"/>
          <w:lang w:val="uk-UA"/>
        </w:rPr>
        <w:t>за допомогою (із залученням) бюджетних коштів місцевого рівня стало одним із пріоритетних завдань органів місцевого самоврядування.</w:t>
      </w:r>
    </w:p>
    <w:p w:rsidR="004F6FEA" w:rsidRDefault="004F6FEA" w:rsidP="004F6FEA">
      <w:pPr>
        <w:ind w:firstLine="54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У зв’язку з відсутністю у комунальній власності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об’єднаної територіальної громади</w:t>
      </w:r>
      <w:r>
        <w:rPr>
          <w:rFonts w:eastAsia="Arial Unicode MS"/>
          <w:sz w:val="28"/>
          <w:szCs w:val="28"/>
          <w:lang w:val="uk-UA"/>
        </w:rPr>
        <w:t xml:space="preserve"> (далі - територіальна громада) вільного житлового фонду, одним із способів розв’язання цієї проблеми в Програмі є надання адресної допомоги. </w:t>
      </w:r>
    </w:p>
    <w:p w:rsidR="004F6FEA" w:rsidRDefault="004F6FEA" w:rsidP="004F6FEA">
      <w:pPr>
        <w:ind w:firstLine="540"/>
        <w:jc w:val="both"/>
        <w:rPr>
          <w:rFonts w:eastAsia="Arial Unicode MS"/>
          <w:sz w:val="28"/>
          <w:szCs w:val="28"/>
          <w:lang w:val="uk-UA"/>
        </w:rPr>
      </w:pPr>
    </w:p>
    <w:p w:rsidR="004F6FEA" w:rsidRDefault="004F6FEA" w:rsidP="004F6FEA">
      <w:pPr>
        <w:ind w:firstLine="540"/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2.  Визначення мети Програми</w:t>
      </w:r>
    </w:p>
    <w:p w:rsidR="004F6FEA" w:rsidRDefault="004F6FEA" w:rsidP="004F6FEA">
      <w:pPr>
        <w:ind w:firstLine="708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Метою Програми є сприяння вирішенню житлових проблем, підвищення соціального захисту та адаптації учасників Програми у територіальній громаді.</w:t>
      </w:r>
    </w:p>
    <w:p w:rsidR="004F6FEA" w:rsidRDefault="004F6FEA" w:rsidP="004F6FEA">
      <w:pPr>
        <w:ind w:firstLine="540"/>
        <w:jc w:val="both"/>
        <w:rPr>
          <w:rFonts w:eastAsia="Arial Unicode MS"/>
          <w:sz w:val="28"/>
          <w:szCs w:val="28"/>
          <w:lang w:val="uk-UA"/>
        </w:rPr>
      </w:pPr>
    </w:p>
    <w:p w:rsidR="004F6FEA" w:rsidRDefault="004F6FEA" w:rsidP="004F6FEA">
      <w:pPr>
        <w:ind w:left="360"/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3.Обгрунтування шляхів і засобів розв’язання проблеми, строки виконання Програми</w:t>
      </w:r>
    </w:p>
    <w:p w:rsidR="004F6FEA" w:rsidRDefault="004F6FEA" w:rsidP="004F6FEA">
      <w:pPr>
        <w:ind w:left="360"/>
        <w:rPr>
          <w:rFonts w:eastAsia="Arial Unicode MS"/>
          <w:sz w:val="28"/>
          <w:szCs w:val="28"/>
          <w:lang w:val="uk-UA"/>
        </w:rPr>
      </w:pPr>
    </w:p>
    <w:p w:rsidR="004F6FEA" w:rsidRDefault="004F6FEA" w:rsidP="004F6FEA">
      <w:pPr>
        <w:numPr>
          <w:ilvl w:val="1"/>
          <w:numId w:val="1"/>
        </w:numPr>
        <w:tabs>
          <w:tab w:val="num" w:pos="0"/>
        </w:tabs>
        <w:jc w:val="both"/>
        <w:rPr>
          <w:rFonts w:eastAsia="Arial Unicode MS"/>
          <w:sz w:val="28"/>
          <w:szCs w:val="28"/>
          <w:lang w:val="uk-UA"/>
        </w:rPr>
      </w:pPr>
      <w:r w:rsidRPr="00175425">
        <w:rPr>
          <w:rFonts w:eastAsia="Arial Unicode MS"/>
          <w:sz w:val="28"/>
          <w:szCs w:val="28"/>
          <w:lang w:val="uk-UA"/>
        </w:rPr>
        <w:t xml:space="preserve">         Реалізація Програми здійснюється </w:t>
      </w:r>
      <w:r>
        <w:rPr>
          <w:rFonts w:eastAsia="Arial Unicode MS"/>
          <w:sz w:val="28"/>
          <w:szCs w:val="28"/>
          <w:lang w:val="uk-UA"/>
        </w:rPr>
        <w:t xml:space="preserve">шляхом </w:t>
      </w:r>
      <w:r w:rsidRPr="00175425">
        <w:rPr>
          <w:rFonts w:eastAsia="Arial Unicode MS"/>
          <w:sz w:val="28"/>
          <w:szCs w:val="28"/>
          <w:lang w:val="uk-UA"/>
        </w:rPr>
        <w:t xml:space="preserve">наданням адресної допомоги на придбання житла для учасників Програми на умовах </w:t>
      </w:r>
      <w:proofErr w:type="spellStart"/>
      <w:r w:rsidRPr="00175425">
        <w:rPr>
          <w:rFonts w:eastAsia="Arial Unicode MS"/>
          <w:sz w:val="28"/>
          <w:szCs w:val="28"/>
          <w:lang w:val="uk-UA"/>
        </w:rPr>
        <w:t>співфінансування</w:t>
      </w:r>
      <w:proofErr w:type="spellEnd"/>
      <w:r w:rsidRPr="00175425">
        <w:rPr>
          <w:rFonts w:eastAsia="Arial Unicode MS"/>
          <w:sz w:val="28"/>
          <w:szCs w:val="28"/>
          <w:lang w:val="uk-UA"/>
        </w:rPr>
        <w:t xml:space="preserve"> та за рахунок </w:t>
      </w:r>
      <w:r>
        <w:rPr>
          <w:rFonts w:eastAsia="Arial Unicode MS"/>
          <w:sz w:val="28"/>
          <w:szCs w:val="28"/>
          <w:lang w:val="uk-UA"/>
        </w:rPr>
        <w:t xml:space="preserve">їх </w:t>
      </w:r>
      <w:r w:rsidRPr="00175425">
        <w:rPr>
          <w:rFonts w:eastAsia="Arial Unicode MS"/>
          <w:sz w:val="28"/>
          <w:szCs w:val="28"/>
          <w:lang w:val="uk-UA"/>
        </w:rPr>
        <w:t xml:space="preserve">власних коштів. </w:t>
      </w:r>
    </w:p>
    <w:p w:rsidR="004F6FEA" w:rsidRPr="00175425" w:rsidRDefault="004F6FEA" w:rsidP="004F6FEA">
      <w:pPr>
        <w:numPr>
          <w:ilvl w:val="1"/>
          <w:numId w:val="1"/>
        </w:numPr>
        <w:tabs>
          <w:tab w:val="num" w:pos="0"/>
        </w:tabs>
        <w:jc w:val="both"/>
        <w:rPr>
          <w:rFonts w:eastAsia="Arial Unicode MS"/>
          <w:sz w:val="28"/>
          <w:szCs w:val="28"/>
          <w:lang w:val="uk-UA"/>
        </w:rPr>
      </w:pPr>
      <w:r w:rsidRPr="00175425">
        <w:rPr>
          <w:rFonts w:eastAsia="Arial Unicode MS"/>
          <w:b/>
          <w:sz w:val="28"/>
          <w:szCs w:val="28"/>
          <w:lang w:val="uk-UA"/>
        </w:rPr>
        <w:t xml:space="preserve">3.1. </w:t>
      </w:r>
      <w:r w:rsidRPr="00175425">
        <w:rPr>
          <w:rFonts w:eastAsia="Arial Unicode MS"/>
          <w:sz w:val="28"/>
          <w:szCs w:val="28"/>
          <w:lang w:val="uk-UA"/>
        </w:rPr>
        <w:t xml:space="preserve">У зазначеній Програмі беруть участь </w:t>
      </w:r>
      <w:r w:rsidRPr="00175425">
        <w:rPr>
          <w:sz w:val="28"/>
          <w:szCs w:val="28"/>
          <w:lang w:val="uk-UA"/>
        </w:rPr>
        <w:t xml:space="preserve">учасники Програми </w:t>
      </w:r>
      <w:r w:rsidRPr="00175425">
        <w:rPr>
          <w:rFonts w:eastAsia="Arial Unicode MS"/>
          <w:sz w:val="28"/>
          <w:szCs w:val="28"/>
          <w:lang w:val="uk-UA"/>
        </w:rPr>
        <w:t>за умови перебування на квартирн</w:t>
      </w:r>
      <w:r w:rsidR="00967033">
        <w:rPr>
          <w:rFonts w:eastAsia="Arial Unicode MS"/>
          <w:sz w:val="28"/>
          <w:szCs w:val="28"/>
          <w:lang w:val="uk-UA"/>
        </w:rPr>
        <w:t>ому обліку за місцем проживання в межах територіальної громади.</w:t>
      </w:r>
      <w:r w:rsidRPr="00175425">
        <w:rPr>
          <w:rFonts w:eastAsia="Arial Unicode MS"/>
          <w:sz w:val="28"/>
          <w:szCs w:val="28"/>
          <w:lang w:val="uk-UA"/>
        </w:rPr>
        <w:t xml:space="preserve"> Скористатись відповідним правом можуть лише один раз.</w:t>
      </w:r>
    </w:p>
    <w:p w:rsidR="004F6FEA" w:rsidRPr="00782B2F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 xml:space="preserve">3.2. </w:t>
      </w:r>
      <w:r>
        <w:rPr>
          <w:rFonts w:eastAsia="Arial Unicode MS"/>
          <w:sz w:val="28"/>
          <w:szCs w:val="28"/>
          <w:lang w:val="uk-UA"/>
        </w:rPr>
        <w:t xml:space="preserve">Придбання житла учасниками Програми на умовах </w:t>
      </w:r>
      <w:r w:rsidRPr="00D857B2">
        <w:rPr>
          <w:rFonts w:eastAsia="Arial Unicode MS"/>
          <w:sz w:val="28"/>
          <w:szCs w:val="28"/>
          <w:lang w:val="uk-UA"/>
        </w:rPr>
        <w:t xml:space="preserve">визначених Програмою </w:t>
      </w:r>
      <w:r>
        <w:rPr>
          <w:rFonts w:eastAsia="Arial Unicode MS"/>
          <w:sz w:val="28"/>
          <w:szCs w:val="28"/>
          <w:lang w:val="uk-UA"/>
        </w:rPr>
        <w:t xml:space="preserve">проводиться відповідно до списку учасників Програми, які перебувають на квартирному обліку у виконавчому комітеті </w:t>
      </w:r>
      <w:proofErr w:type="spellStart"/>
      <w:r>
        <w:rPr>
          <w:rFonts w:eastAsia="Arial Unicode MS"/>
          <w:sz w:val="28"/>
          <w:szCs w:val="28"/>
          <w:lang w:val="uk-UA"/>
        </w:rPr>
        <w:t>Вараської</w:t>
      </w:r>
      <w:proofErr w:type="spellEnd"/>
      <w:r>
        <w:rPr>
          <w:rFonts w:eastAsia="Arial Unicode MS"/>
          <w:sz w:val="28"/>
          <w:szCs w:val="28"/>
          <w:lang w:val="uk-UA"/>
        </w:rPr>
        <w:t xml:space="preserve"> міської ради, у порядку черговості, яка визначається за часом взяття на облік (включення до списків осіб, які користуються правом поза чергою та першочергового одержання житлових приміщень). </w:t>
      </w:r>
      <w:r w:rsidRPr="00782B2F">
        <w:rPr>
          <w:rFonts w:eastAsia="Arial Unicode MS"/>
          <w:sz w:val="28"/>
          <w:szCs w:val="28"/>
          <w:lang w:val="uk-UA"/>
        </w:rPr>
        <w:t>Крім того, учасник Програми подає заяву щодо відмови від першочергового відведення земельної ділянки для індивідуального житлового будівництва та обслуговування житлового будинку, як учасник бойових дій.</w:t>
      </w: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  Ресурсне забезпечення Програми наведено у </w:t>
      </w:r>
      <w:r w:rsidR="002E6917">
        <w:rPr>
          <w:rFonts w:eastAsia="Arial Unicode MS"/>
          <w:sz w:val="28"/>
          <w:szCs w:val="28"/>
          <w:lang w:val="uk-UA"/>
        </w:rPr>
        <w:t>таблиці3</w:t>
      </w:r>
      <w:r>
        <w:rPr>
          <w:rFonts w:eastAsia="Arial Unicode MS"/>
          <w:sz w:val="28"/>
          <w:szCs w:val="28"/>
          <w:lang w:val="uk-UA"/>
        </w:rPr>
        <w:t>.</w:t>
      </w: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  Програма розрахована на виконання протягом 2018-2020 років.</w:t>
      </w:r>
    </w:p>
    <w:p w:rsidR="004F6FEA" w:rsidRPr="00F37F5D" w:rsidRDefault="004F6FEA" w:rsidP="004F6FEA">
      <w:pPr>
        <w:numPr>
          <w:ilvl w:val="0"/>
          <w:numId w:val="2"/>
        </w:num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Перелік завдань, заходів Програми та очікувані результати її виконання</w:t>
      </w:r>
    </w:p>
    <w:p w:rsidR="004F6FEA" w:rsidRDefault="004F6FEA" w:rsidP="004F6FEA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 w:rsidRPr="00AE1624">
        <w:rPr>
          <w:rFonts w:eastAsia="Arial Unicode MS"/>
          <w:sz w:val="28"/>
          <w:szCs w:val="28"/>
          <w:lang w:val="uk-UA"/>
        </w:rPr>
        <w:t>Основним завданням Програми</w:t>
      </w:r>
      <w:r>
        <w:rPr>
          <w:rFonts w:eastAsia="Arial Unicode MS"/>
          <w:sz w:val="28"/>
          <w:szCs w:val="28"/>
          <w:lang w:val="uk-UA"/>
        </w:rPr>
        <w:t xml:space="preserve"> є забезпечення (придбання) </w:t>
      </w:r>
      <w:r>
        <w:rPr>
          <w:sz w:val="28"/>
          <w:szCs w:val="28"/>
          <w:lang w:val="uk-UA"/>
        </w:rPr>
        <w:t xml:space="preserve">квартир учасниками Програми у житлових будинках, введених в експлуатацію на </w:t>
      </w:r>
      <w:r>
        <w:rPr>
          <w:sz w:val="28"/>
          <w:szCs w:val="28"/>
          <w:lang w:val="uk-UA"/>
        </w:rPr>
        <w:lastRenderedPageBreak/>
        <w:t xml:space="preserve">території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об’єднаної територіальної громади</w:t>
      </w:r>
      <w:r>
        <w:rPr>
          <w:rFonts w:eastAsia="Arial Unicode MS"/>
          <w:sz w:val="28"/>
          <w:szCs w:val="28"/>
          <w:lang w:val="uk-UA"/>
        </w:rPr>
        <w:t xml:space="preserve"> на умовах </w:t>
      </w:r>
      <w:r w:rsidRPr="00D857B2">
        <w:rPr>
          <w:rFonts w:eastAsia="Arial Unicode MS"/>
          <w:sz w:val="28"/>
          <w:szCs w:val="28"/>
          <w:lang w:val="uk-UA"/>
        </w:rPr>
        <w:t xml:space="preserve">визначених Програмою </w:t>
      </w:r>
      <w:r w:rsidRPr="00AF57BD">
        <w:rPr>
          <w:rFonts w:eastAsia="Arial Unicode MS"/>
          <w:sz w:val="28"/>
          <w:szCs w:val="28"/>
          <w:lang w:val="uk-UA"/>
        </w:rPr>
        <w:t xml:space="preserve">на 2018-2020 роках (таблиця </w:t>
      </w:r>
      <w:r w:rsidR="002E6917">
        <w:rPr>
          <w:rFonts w:eastAsia="Arial Unicode MS"/>
          <w:sz w:val="28"/>
          <w:szCs w:val="28"/>
          <w:lang w:val="uk-UA"/>
        </w:rPr>
        <w:t>1</w:t>
      </w:r>
      <w:r w:rsidRPr="00AF57BD">
        <w:rPr>
          <w:rFonts w:eastAsia="Arial Unicode MS"/>
          <w:sz w:val="28"/>
          <w:szCs w:val="28"/>
          <w:lang w:val="uk-UA"/>
        </w:rPr>
        <w:t>).</w:t>
      </w:r>
    </w:p>
    <w:p w:rsidR="004F6FEA" w:rsidRPr="00CB658E" w:rsidRDefault="004F6FEA" w:rsidP="004F6FEA">
      <w:pPr>
        <w:jc w:val="right"/>
        <w:rPr>
          <w:sz w:val="28"/>
          <w:szCs w:val="28"/>
          <w:lang w:val="uk-UA"/>
        </w:rPr>
      </w:pPr>
      <w:proofErr w:type="spellStart"/>
      <w:r w:rsidRPr="00AA0CAF">
        <w:rPr>
          <w:bCs/>
          <w:color w:val="000000"/>
          <w:sz w:val="28"/>
          <w:szCs w:val="28"/>
          <w:lang w:val="uk-UA"/>
        </w:rPr>
        <w:t>Продовженнядодатка</w:t>
      </w:r>
      <w:proofErr w:type="spellEnd"/>
      <w:r w:rsidRPr="00AA0CAF">
        <w:rPr>
          <w:bCs/>
          <w:color w:val="000000"/>
          <w:sz w:val="28"/>
          <w:szCs w:val="28"/>
          <w:lang w:val="uk-UA"/>
        </w:rPr>
        <w:t xml:space="preserve"> 1</w:t>
      </w:r>
    </w:p>
    <w:p w:rsidR="004F6FEA" w:rsidRDefault="004F6FEA" w:rsidP="004F6FEA">
      <w:pPr>
        <w:shd w:val="clear" w:color="auto" w:fill="FFFFFF"/>
        <w:ind w:firstLine="709"/>
        <w:jc w:val="both"/>
        <w:rPr>
          <w:rFonts w:eastAsia="Arial Unicode MS"/>
          <w:sz w:val="28"/>
          <w:szCs w:val="28"/>
          <w:lang w:val="uk-UA"/>
        </w:rPr>
      </w:pPr>
    </w:p>
    <w:p w:rsidR="004F6FEA" w:rsidRPr="00F37F5D" w:rsidRDefault="004F6FEA" w:rsidP="004F6FEA">
      <w:pPr>
        <w:shd w:val="clear" w:color="auto" w:fill="FFFFFF"/>
        <w:ind w:firstLine="709"/>
        <w:jc w:val="both"/>
        <w:rPr>
          <w:bCs/>
          <w:sz w:val="28"/>
          <w:szCs w:val="28"/>
          <w:lang w:val="uk-UA" w:eastAsia="uk-UA"/>
        </w:rPr>
      </w:pPr>
      <w:r w:rsidRPr="00F37F5D">
        <w:rPr>
          <w:rFonts w:eastAsia="Arial Unicode MS"/>
          <w:sz w:val="28"/>
          <w:szCs w:val="28"/>
          <w:lang w:val="uk-UA"/>
        </w:rPr>
        <w:t xml:space="preserve">Використання коштів за відповідною Програмою здійснюється на підставі Порядку 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 xml:space="preserve">виплати адресної </w:t>
      </w:r>
      <w:r w:rsidR="009903D6">
        <w:rPr>
          <w:bCs/>
          <w:sz w:val="28"/>
          <w:szCs w:val="28"/>
          <w:shd w:val="clear" w:color="auto" w:fill="FFFFFF"/>
          <w:lang w:val="uk-UA" w:eastAsia="uk-UA"/>
        </w:rPr>
        <w:t>допомоги на придбання житла для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 xml:space="preserve"> учасників антитерористичної операції, </w:t>
      </w:r>
      <w:r w:rsidRPr="00F37F5D">
        <w:rPr>
          <w:sz w:val="28"/>
          <w:szCs w:val="28"/>
          <w:lang w:val="uk-UA" w:eastAsia="uk-UA"/>
        </w:rPr>
        <w:t xml:space="preserve">операції об’єднаних сил, </w:t>
      </w:r>
      <w:r w:rsidRPr="00F37F5D">
        <w:rPr>
          <w:sz w:val="28"/>
          <w:szCs w:val="28"/>
          <w:lang w:val="uk-UA"/>
        </w:rPr>
        <w:t>членів сімей загиблих (померлих) учасників АТО/ООС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 xml:space="preserve"> на 2018-2020 роки на умовах </w:t>
      </w:r>
      <w:proofErr w:type="spellStart"/>
      <w:r w:rsidRPr="00F37F5D">
        <w:rPr>
          <w:bCs/>
          <w:sz w:val="28"/>
          <w:szCs w:val="28"/>
          <w:shd w:val="clear" w:color="auto" w:fill="FFFFFF"/>
          <w:lang w:val="uk-UA" w:eastAsia="uk-UA"/>
        </w:rPr>
        <w:t>співфінансування</w:t>
      </w:r>
      <w:proofErr w:type="spellEnd"/>
      <w:r w:rsidRPr="00F37F5D">
        <w:rPr>
          <w:bCs/>
          <w:sz w:val="28"/>
          <w:szCs w:val="28"/>
          <w:shd w:val="clear" w:color="auto" w:fill="FFFFFF"/>
          <w:lang w:val="uk-UA" w:eastAsia="uk-UA"/>
        </w:rPr>
        <w:t xml:space="preserve"> (далі – Порядок) </w:t>
      </w:r>
      <w:r>
        <w:rPr>
          <w:bCs/>
          <w:sz w:val="28"/>
          <w:szCs w:val="28"/>
          <w:shd w:val="clear" w:color="auto" w:fill="FFFFFF"/>
          <w:lang w:val="uk-UA" w:eastAsia="uk-UA"/>
        </w:rPr>
        <w:t>(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>додаток 2 до рішення</w:t>
      </w:r>
      <w:r>
        <w:rPr>
          <w:bCs/>
          <w:sz w:val="28"/>
          <w:szCs w:val="28"/>
          <w:shd w:val="clear" w:color="auto" w:fill="FFFFFF"/>
          <w:lang w:val="uk-UA" w:eastAsia="uk-UA"/>
        </w:rPr>
        <w:t>)</w:t>
      </w:r>
      <w:r w:rsidRPr="00F37F5D">
        <w:rPr>
          <w:bCs/>
          <w:sz w:val="28"/>
          <w:szCs w:val="28"/>
          <w:shd w:val="clear" w:color="auto" w:fill="FFFFFF"/>
          <w:lang w:val="uk-UA" w:eastAsia="uk-UA"/>
        </w:rPr>
        <w:t>.</w:t>
      </w:r>
    </w:p>
    <w:p w:rsidR="004F6FEA" w:rsidRDefault="004F6FEA" w:rsidP="004F6FEA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Одним із результативних показників Програми є вирішення проблеми забезпечення житлом відповідної категорії громадян. Фінансування відповідної Програми на теперішній час можливе лише за рахунок коштів бюджету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об’єднаної територіальної громади</w:t>
      </w:r>
      <w:r>
        <w:rPr>
          <w:rFonts w:eastAsia="Arial Unicode MS"/>
          <w:sz w:val="28"/>
          <w:szCs w:val="28"/>
          <w:lang w:val="uk-UA"/>
        </w:rPr>
        <w:t xml:space="preserve">, а також шляхом </w:t>
      </w:r>
      <w:proofErr w:type="spellStart"/>
      <w:r>
        <w:rPr>
          <w:rFonts w:eastAsia="Arial Unicode MS"/>
          <w:sz w:val="28"/>
          <w:szCs w:val="28"/>
          <w:lang w:val="uk-UA"/>
        </w:rPr>
        <w:t>співфінансування</w:t>
      </w:r>
      <w:proofErr w:type="spellEnd"/>
      <w:r>
        <w:rPr>
          <w:rFonts w:eastAsia="Arial Unicode MS"/>
          <w:sz w:val="28"/>
          <w:szCs w:val="28"/>
          <w:lang w:val="uk-UA"/>
        </w:rPr>
        <w:t xml:space="preserve"> від учасників Програми, та інших шляхів, не заборонених законодавством. </w:t>
      </w:r>
    </w:p>
    <w:p w:rsidR="004F6FEA" w:rsidRDefault="004F6FEA" w:rsidP="004F6FEA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Заходи Програми сформовані згідно з </w:t>
      </w:r>
      <w:r w:rsidR="002E6917">
        <w:rPr>
          <w:rFonts w:eastAsia="Arial Unicode MS"/>
          <w:sz w:val="28"/>
          <w:szCs w:val="28"/>
          <w:lang w:val="uk-UA"/>
        </w:rPr>
        <w:t>таблицею 1</w:t>
      </w:r>
      <w:r>
        <w:rPr>
          <w:rFonts w:eastAsia="Arial Unicode MS"/>
          <w:sz w:val="28"/>
          <w:szCs w:val="28"/>
          <w:lang w:val="uk-UA"/>
        </w:rPr>
        <w:t xml:space="preserve">.                                                           </w:t>
      </w:r>
    </w:p>
    <w:p w:rsidR="004F6FEA" w:rsidRPr="00E91E7A" w:rsidRDefault="002E6917" w:rsidP="004F6FEA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Таблиця 1</w:t>
      </w:r>
    </w:p>
    <w:p w:rsidR="004F6FEA" w:rsidRDefault="004F6FEA" w:rsidP="004F6FEA">
      <w:p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Завдання, заходи та строки виконання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2156"/>
        <w:gridCol w:w="1106"/>
        <w:gridCol w:w="1470"/>
        <w:gridCol w:w="1080"/>
        <w:gridCol w:w="1097"/>
        <w:gridCol w:w="1098"/>
        <w:gridCol w:w="1104"/>
      </w:tblGrid>
      <w:tr w:rsidR="004F6FEA" w:rsidRPr="003B1E76" w:rsidTr="009903D6">
        <w:tc>
          <w:tcPr>
            <w:tcW w:w="523" w:type="dxa"/>
            <w:vMerge w:val="restart"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i/>
                <w:sz w:val="24"/>
                <w:szCs w:val="24"/>
                <w:lang w:val="uk-UA"/>
              </w:rPr>
              <w:t>№</w:t>
            </w:r>
          </w:p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i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i/>
                <w:sz w:val="24"/>
                <w:szCs w:val="24"/>
                <w:lang w:val="uk-UA"/>
              </w:rPr>
              <w:t>Найменування</w:t>
            </w:r>
          </w:p>
          <w:p w:rsidR="004F6FEA" w:rsidRPr="002D0C50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i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i/>
                <w:sz w:val="24"/>
                <w:szCs w:val="24"/>
                <w:lang w:val="uk-UA"/>
              </w:rPr>
              <w:t>Строки</w:t>
            </w:r>
          </w:p>
          <w:p w:rsidR="004F6FEA" w:rsidRPr="002D0C50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proofErr w:type="spellStart"/>
            <w:r w:rsidRPr="002D0C50">
              <w:rPr>
                <w:rFonts w:eastAsia="Arial Unicode MS"/>
                <w:i/>
                <w:sz w:val="24"/>
                <w:szCs w:val="24"/>
                <w:lang w:val="uk-UA"/>
              </w:rPr>
              <w:t>впровад-</w:t>
            </w:r>
            <w:proofErr w:type="spellEnd"/>
          </w:p>
          <w:p w:rsidR="004F6FEA" w:rsidRPr="002D0C50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proofErr w:type="spellStart"/>
            <w:r w:rsidRPr="002D0C50">
              <w:rPr>
                <w:rFonts w:eastAsia="Arial Unicode MS"/>
                <w:i/>
                <w:sz w:val="24"/>
                <w:szCs w:val="24"/>
                <w:lang w:val="uk-UA"/>
              </w:rPr>
              <w:t>ження</w:t>
            </w:r>
            <w:proofErr w:type="spellEnd"/>
          </w:p>
        </w:tc>
        <w:tc>
          <w:tcPr>
            <w:tcW w:w="1470" w:type="dxa"/>
            <w:vMerge w:val="restart"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proofErr w:type="spellStart"/>
            <w:r w:rsidRPr="002D0C50">
              <w:rPr>
                <w:rFonts w:eastAsia="Arial Unicode MS"/>
                <w:i/>
                <w:sz w:val="24"/>
                <w:szCs w:val="24"/>
                <w:lang w:val="uk-UA"/>
              </w:rPr>
              <w:t>Викона-</w:t>
            </w:r>
            <w:proofErr w:type="spellEnd"/>
          </w:p>
          <w:p w:rsidR="004F6FEA" w:rsidRPr="002D0C50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proofErr w:type="spellStart"/>
            <w:r w:rsidRPr="002D0C50">
              <w:rPr>
                <w:rFonts w:eastAsia="Arial Unicode MS"/>
                <w:i/>
                <w:sz w:val="24"/>
                <w:szCs w:val="24"/>
                <w:lang w:val="uk-UA"/>
              </w:rPr>
              <w:t>вець</w:t>
            </w:r>
            <w:proofErr w:type="spellEnd"/>
          </w:p>
        </w:tc>
        <w:tc>
          <w:tcPr>
            <w:tcW w:w="4379" w:type="dxa"/>
            <w:gridSpan w:val="4"/>
            <w:tcBorders>
              <w:right w:val="nil"/>
            </w:tcBorders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i/>
                <w:sz w:val="24"/>
                <w:szCs w:val="24"/>
                <w:lang w:val="uk-UA"/>
              </w:rPr>
              <w:t>Орієнтовна вартість заходу тис. грн.</w:t>
            </w:r>
          </w:p>
        </w:tc>
      </w:tr>
      <w:tr w:rsidR="004F6FEA" w:rsidRPr="003B1E76" w:rsidTr="009903D6">
        <w:tc>
          <w:tcPr>
            <w:tcW w:w="523" w:type="dxa"/>
            <w:vMerge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i/>
                <w:sz w:val="24"/>
                <w:szCs w:val="24"/>
                <w:lang w:val="uk-UA"/>
              </w:rPr>
              <w:t>Всього</w:t>
            </w:r>
          </w:p>
          <w:p w:rsidR="004F6FEA" w:rsidRPr="002D0C50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</w:tc>
        <w:tc>
          <w:tcPr>
            <w:tcW w:w="3299" w:type="dxa"/>
            <w:gridSpan w:val="3"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i/>
                <w:sz w:val="24"/>
                <w:szCs w:val="24"/>
                <w:lang w:val="uk-UA"/>
              </w:rPr>
              <w:t>в тому числі за роками</w:t>
            </w:r>
          </w:p>
        </w:tc>
      </w:tr>
      <w:tr w:rsidR="004F6FEA" w:rsidRPr="003B1E76" w:rsidTr="009903D6">
        <w:tc>
          <w:tcPr>
            <w:tcW w:w="523" w:type="dxa"/>
            <w:vMerge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097" w:type="dxa"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i/>
                <w:sz w:val="24"/>
                <w:szCs w:val="24"/>
                <w:lang w:val="uk-UA"/>
              </w:rPr>
              <w:t>2018</w:t>
            </w:r>
          </w:p>
        </w:tc>
        <w:tc>
          <w:tcPr>
            <w:tcW w:w="1098" w:type="dxa"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i/>
                <w:sz w:val="24"/>
                <w:szCs w:val="24"/>
                <w:lang w:val="uk-UA"/>
              </w:rPr>
              <w:t>2019</w:t>
            </w:r>
          </w:p>
        </w:tc>
        <w:tc>
          <w:tcPr>
            <w:tcW w:w="1104" w:type="dxa"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i/>
                <w:sz w:val="24"/>
                <w:szCs w:val="24"/>
                <w:lang w:val="uk-UA"/>
              </w:rPr>
              <w:t>2020</w:t>
            </w:r>
          </w:p>
        </w:tc>
      </w:tr>
      <w:tr w:rsidR="004F6FEA" w:rsidRPr="003B1E76" w:rsidTr="009903D6">
        <w:tc>
          <w:tcPr>
            <w:tcW w:w="523" w:type="dxa"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sz w:val="24"/>
                <w:szCs w:val="24"/>
                <w:lang w:val="uk-UA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sz w:val="24"/>
                <w:szCs w:val="24"/>
                <w:lang w:val="uk-UA"/>
              </w:rPr>
              <w:t>Забезпечення</w:t>
            </w:r>
            <w:r>
              <w:rPr>
                <w:rFonts w:eastAsia="Arial Unicode MS"/>
                <w:sz w:val="24"/>
                <w:szCs w:val="24"/>
                <w:lang w:val="uk-UA"/>
              </w:rPr>
              <w:t xml:space="preserve"> інформу</w:t>
            </w:r>
            <w:r w:rsidRPr="002D0C50">
              <w:rPr>
                <w:rFonts w:eastAsia="Arial Unicode MS"/>
                <w:sz w:val="24"/>
                <w:szCs w:val="24"/>
                <w:lang w:val="uk-UA"/>
              </w:rPr>
              <w:t xml:space="preserve">вання учасників Програми про мету та можливості Програми. </w:t>
            </w:r>
          </w:p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06" w:type="dxa"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sz w:val="24"/>
                <w:szCs w:val="24"/>
                <w:lang w:val="uk-UA"/>
              </w:rPr>
              <w:t>2018- 2020</w:t>
            </w:r>
          </w:p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470" w:type="dxa"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2D0C50">
              <w:rPr>
                <w:rFonts w:eastAsia="Arial Unicode MS"/>
                <w:sz w:val="24"/>
                <w:szCs w:val="24"/>
                <w:lang w:val="uk-UA"/>
              </w:rPr>
              <w:t>Вараської</w:t>
            </w:r>
            <w:proofErr w:type="spellEnd"/>
            <w:r w:rsidRPr="002D0C50">
              <w:rPr>
                <w:rFonts w:eastAsia="Arial Unicode MS"/>
                <w:sz w:val="24"/>
                <w:szCs w:val="24"/>
                <w:lang w:val="uk-UA"/>
              </w:rPr>
              <w:t xml:space="preserve"> міської ради (головний спеціаліст з обліку житла)</w:t>
            </w:r>
          </w:p>
        </w:tc>
        <w:tc>
          <w:tcPr>
            <w:tcW w:w="1080" w:type="dxa"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sz w:val="24"/>
                <w:szCs w:val="24"/>
                <w:lang w:val="uk-UA"/>
              </w:rPr>
              <w:t>0</w:t>
            </w:r>
          </w:p>
        </w:tc>
        <w:tc>
          <w:tcPr>
            <w:tcW w:w="1097" w:type="dxa"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sz w:val="24"/>
                <w:szCs w:val="24"/>
                <w:lang w:val="uk-UA"/>
              </w:rPr>
              <w:t>0</w:t>
            </w:r>
          </w:p>
        </w:tc>
        <w:tc>
          <w:tcPr>
            <w:tcW w:w="1098" w:type="dxa"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sz w:val="24"/>
                <w:szCs w:val="24"/>
                <w:lang w:val="uk-UA"/>
              </w:rPr>
              <w:t>0</w:t>
            </w:r>
          </w:p>
        </w:tc>
        <w:tc>
          <w:tcPr>
            <w:tcW w:w="1104" w:type="dxa"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sz w:val="24"/>
                <w:szCs w:val="24"/>
                <w:lang w:val="uk-UA"/>
              </w:rPr>
              <w:t>0</w:t>
            </w:r>
          </w:p>
        </w:tc>
      </w:tr>
      <w:tr w:rsidR="004F6FEA" w:rsidRPr="003B1E76" w:rsidTr="009903D6">
        <w:tc>
          <w:tcPr>
            <w:tcW w:w="523" w:type="dxa"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sz w:val="24"/>
                <w:szCs w:val="24"/>
                <w:lang w:val="uk-UA"/>
              </w:rPr>
              <w:t>2</w:t>
            </w:r>
          </w:p>
        </w:tc>
        <w:tc>
          <w:tcPr>
            <w:tcW w:w="2156" w:type="dxa"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>
              <w:rPr>
                <w:rFonts w:eastAsia="Arial Unicode MS"/>
                <w:sz w:val="24"/>
                <w:szCs w:val="24"/>
                <w:lang w:val="uk-UA"/>
              </w:rPr>
              <w:t xml:space="preserve">Виплата адресної допомоги </w:t>
            </w:r>
            <w:r w:rsidRPr="002D0C50">
              <w:rPr>
                <w:rFonts w:eastAsia="Arial Unicode MS"/>
                <w:sz w:val="24"/>
                <w:szCs w:val="24"/>
                <w:lang w:val="uk-UA"/>
              </w:rPr>
              <w:t>учасникам Програми</w:t>
            </w:r>
          </w:p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06" w:type="dxa"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sz w:val="24"/>
                <w:szCs w:val="24"/>
                <w:lang w:val="uk-UA"/>
              </w:rPr>
              <w:t>2018- 2020</w:t>
            </w:r>
          </w:p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470" w:type="dxa"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2D0C50">
              <w:rPr>
                <w:rFonts w:eastAsia="Arial Unicode MS"/>
                <w:sz w:val="24"/>
                <w:szCs w:val="24"/>
                <w:lang w:val="uk-UA"/>
              </w:rPr>
              <w:t>Вараської</w:t>
            </w:r>
            <w:proofErr w:type="spellEnd"/>
            <w:r w:rsidRPr="002D0C50">
              <w:rPr>
                <w:rFonts w:eastAsia="Arial Unicode MS"/>
                <w:sz w:val="24"/>
                <w:szCs w:val="24"/>
                <w:lang w:val="uk-UA"/>
              </w:rPr>
              <w:t xml:space="preserve"> міської ради </w:t>
            </w:r>
          </w:p>
        </w:tc>
        <w:tc>
          <w:tcPr>
            <w:tcW w:w="1080" w:type="dxa"/>
            <w:shd w:val="clear" w:color="auto" w:fill="auto"/>
          </w:tcPr>
          <w:p w:rsidR="004F6FEA" w:rsidRPr="002D0C50" w:rsidRDefault="004F6FEA" w:rsidP="00481BC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2D0C50">
              <w:rPr>
                <w:sz w:val="24"/>
                <w:szCs w:val="24"/>
                <w:lang w:val="uk-UA"/>
              </w:rPr>
              <w:t xml:space="preserve">5 000,0 </w:t>
            </w:r>
          </w:p>
        </w:tc>
        <w:tc>
          <w:tcPr>
            <w:tcW w:w="1097" w:type="dxa"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sz w:val="24"/>
                <w:szCs w:val="24"/>
                <w:lang w:val="uk-UA"/>
              </w:rPr>
              <w:t>1 000,0</w:t>
            </w:r>
          </w:p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sz w:val="24"/>
                <w:szCs w:val="24"/>
                <w:lang w:val="uk-UA"/>
              </w:rPr>
              <w:t>2 000,0</w:t>
            </w:r>
          </w:p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  <w:shd w:val="clear" w:color="auto" w:fill="auto"/>
          </w:tcPr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sz w:val="24"/>
                <w:szCs w:val="24"/>
                <w:lang w:val="uk-UA"/>
              </w:rPr>
              <w:t>2 000,0</w:t>
            </w:r>
          </w:p>
          <w:p w:rsidR="004F6FEA" w:rsidRPr="002D0C50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9903D6" w:rsidRPr="009903D6" w:rsidTr="009903D6">
        <w:trPr>
          <w:trHeight w:val="281"/>
        </w:trPr>
        <w:tc>
          <w:tcPr>
            <w:tcW w:w="5255" w:type="dxa"/>
            <w:gridSpan w:val="4"/>
            <w:shd w:val="clear" w:color="auto" w:fill="auto"/>
          </w:tcPr>
          <w:p w:rsidR="009903D6" w:rsidRPr="009903D6" w:rsidRDefault="009903D6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9903D6">
              <w:rPr>
                <w:rFonts w:eastAsia="Arial Unicode MS"/>
                <w:sz w:val="24"/>
                <w:szCs w:val="24"/>
                <w:lang w:val="uk-UA"/>
              </w:rPr>
              <w:t xml:space="preserve">    Всього</w:t>
            </w:r>
          </w:p>
        </w:tc>
        <w:tc>
          <w:tcPr>
            <w:tcW w:w="1080" w:type="dxa"/>
            <w:shd w:val="clear" w:color="auto" w:fill="auto"/>
          </w:tcPr>
          <w:p w:rsidR="009903D6" w:rsidRPr="009903D6" w:rsidRDefault="009903D6" w:rsidP="009903D6">
            <w:pPr>
              <w:rPr>
                <w:rFonts w:eastAsia="Arial Unicode MS"/>
                <w:sz w:val="24"/>
                <w:szCs w:val="24"/>
                <w:lang w:val="uk-UA"/>
              </w:rPr>
            </w:pPr>
            <w:r w:rsidRPr="002D0C50">
              <w:rPr>
                <w:sz w:val="24"/>
                <w:szCs w:val="24"/>
                <w:lang w:val="uk-UA"/>
              </w:rPr>
              <w:t>5 000,0</w:t>
            </w:r>
          </w:p>
        </w:tc>
        <w:tc>
          <w:tcPr>
            <w:tcW w:w="1097" w:type="dxa"/>
            <w:shd w:val="clear" w:color="auto" w:fill="auto"/>
          </w:tcPr>
          <w:p w:rsidR="009903D6" w:rsidRPr="002D0C50" w:rsidRDefault="009903D6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sz w:val="24"/>
                <w:szCs w:val="24"/>
                <w:lang w:val="uk-UA"/>
              </w:rPr>
              <w:t>1 000,0</w:t>
            </w:r>
          </w:p>
          <w:p w:rsidR="009903D6" w:rsidRPr="002D0C50" w:rsidRDefault="009903D6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shd w:val="clear" w:color="auto" w:fill="auto"/>
          </w:tcPr>
          <w:p w:rsidR="009903D6" w:rsidRPr="002D0C50" w:rsidRDefault="009903D6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sz w:val="24"/>
                <w:szCs w:val="24"/>
                <w:lang w:val="uk-UA"/>
              </w:rPr>
              <w:t>2 000,0</w:t>
            </w:r>
          </w:p>
          <w:p w:rsidR="009903D6" w:rsidRPr="002D0C50" w:rsidRDefault="009903D6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  <w:shd w:val="clear" w:color="auto" w:fill="auto"/>
          </w:tcPr>
          <w:p w:rsidR="009903D6" w:rsidRPr="002D0C50" w:rsidRDefault="009903D6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sz w:val="24"/>
                <w:szCs w:val="24"/>
                <w:lang w:val="uk-UA"/>
              </w:rPr>
              <w:t>2 000,0</w:t>
            </w:r>
          </w:p>
          <w:p w:rsidR="009903D6" w:rsidRPr="002D0C50" w:rsidRDefault="009903D6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</w:tbl>
    <w:p w:rsidR="004F6FEA" w:rsidRPr="009903D6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   Фінансування Програми здійснюється за рахунок коштів бюджету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об’єднаної територіальної громади</w:t>
      </w:r>
      <w:r>
        <w:rPr>
          <w:rFonts w:eastAsia="Arial Unicode MS"/>
          <w:sz w:val="28"/>
          <w:szCs w:val="28"/>
          <w:lang w:val="uk-UA"/>
        </w:rPr>
        <w:t>, інших не заборонених законодавством джерел та власних коштів учасників Програми, які забезпечуються житлом на умовах визначених Програмою із місцевого бюджету у 2018-2020 роках. Обсяги фінансування Програми визначаються щороку в межах бюджетних призначень, визначених рішенням органу місцевого самоврядування про бюджет</w:t>
      </w:r>
      <w:r w:rsidR="009903D6">
        <w:rPr>
          <w:sz w:val="28"/>
          <w:szCs w:val="28"/>
          <w:lang w:val="uk-UA"/>
        </w:rPr>
        <w:t xml:space="preserve"> на відповідний бюджетний період</w:t>
      </w:r>
      <w:r>
        <w:rPr>
          <w:rFonts w:eastAsia="Arial Unicode MS"/>
          <w:sz w:val="28"/>
          <w:szCs w:val="28"/>
          <w:lang w:val="uk-UA"/>
        </w:rPr>
        <w:t xml:space="preserve">. </w:t>
      </w: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   Оплату інших витрат, пов’язаних з придбанням житла, зокрема за понаднормативну вартість житла, оформлення житла у власність, тощо, здійснює учасник Програми за рахунок власних коштів.</w:t>
      </w:r>
    </w:p>
    <w:p w:rsidR="00481BC6" w:rsidRDefault="00481BC6" w:rsidP="004F6FEA">
      <w:pPr>
        <w:jc w:val="both"/>
        <w:rPr>
          <w:rFonts w:eastAsia="Arial Unicode MS"/>
          <w:sz w:val="28"/>
          <w:szCs w:val="28"/>
          <w:lang w:val="uk-UA"/>
        </w:rPr>
      </w:pPr>
    </w:p>
    <w:p w:rsidR="00481BC6" w:rsidRDefault="00481BC6" w:rsidP="004F6FEA">
      <w:pPr>
        <w:jc w:val="both"/>
        <w:rPr>
          <w:rFonts w:eastAsia="Arial Unicode MS"/>
          <w:sz w:val="28"/>
          <w:szCs w:val="28"/>
          <w:lang w:val="uk-UA"/>
        </w:rPr>
      </w:pPr>
    </w:p>
    <w:p w:rsidR="00481BC6" w:rsidRPr="00CB658E" w:rsidRDefault="00481BC6" w:rsidP="00481BC6">
      <w:pPr>
        <w:jc w:val="right"/>
        <w:rPr>
          <w:sz w:val="28"/>
          <w:szCs w:val="28"/>
          <w:lang w:val="uk-UA"/>
        </w:rPr>
      </w:pPr>
      <w:proofErr w:type="spellStart"/>
      <w:r w:rsidRPr="00CB658E">
        <w:rPr>
          <w:bCs/>
          <w:color w:val="000000"/>
          <w:sz w:val="28"/>
          <w:szCs w:val="28"/>
        </w:rPr>
        <w:t>Продовженнядодатка</w:t>
      </w:r>
      <w:proofErr w:type="spellEnd"/>
      <w:r w:rsidRPr="00CB658E">
        <w:rPr>
          <w:bCs/>
          <w:color w:val="000000"/>
          <w:sz w:val="28"/>
          <w:szCs w:val="28"/>
        </w:rPr>
        <w:t xml:space="preserve"> 1</w:t>
      </w:r>
    </w:p>
    <w:p w:rsidR="00481BC6" w:rsidRDefault="00481BC6" w:rsidP="004F6FEA">
      <w:pPr>
        <w:jc w:val="both"/>
        <w:rPr>
          <w:rFonts w:eastAsia="Arial Unicode MS"/>
          <w:sz w:val="28"/>
          <w:szCs w:val="28"/>
          <w:lang w:val="uk-UA"/>
        </w:rPr>
      </w:pPr>
    </w:p>
    <w:p w:rsidR="004F6FEA" w:rsidRPr="004C349D" w:rsidRDefault="004F6FEA" w:rsidP="00481BC6">
      <w:pPr>
        <w:ind w:firstLine="708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Формування потреби в коштах для виконання Програми на відповідний рік здійснюється за поданням фінансових розрахунків відповідальними виконавцями Програми.</w:t>
      </w:r>
    </w:p>
    <w:p w:rsidR="004F6FEA" w:rsidRDefault="004F6FEA" w:rsidP="004F6FEA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4F6FEA" w:rsidRPr="00481BC6" w:rsidRDefault="004F6FEA" w:rsidP="00481BC6">
      <w:p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Очікувані результати виконання Програми на 2018 -2020 роки</w:t>
      </w: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На умовах Програми, відповідно до залучених коштів </w:t>
      </w:r>
      <w:r w:rsidR="009903D6">
        <w:rPr>
          <w:rFonts w:eastAsia="Arial Unicode MS"/>
          <w:sz w:val="28"/>
          <w:szCs w:val="28"/>
          <w:lang w:val="uk-UA"/>
        </w:rPr>
        <w:t xml:space="preserve">місцевого </w:t>
      </w:r>
      <w:r>
        <w:rPr>
          <w:rFonts w:eastAsia="Arial Unicode MS"/>
          <w:sz w:val="28"/>
          <w:szCs w:val="28"/>
          <w:lang w:val="uk-UA"/>
        </w:rPr>
        <w:t xml:space="preserve">бюджету та коштів учасників Програми буде здійснена купівля </w:t>
      </w:r>
      <w:r>
        <w:rPr>
          <w:sz w:val="28"/>
          <w:szCs w:val="28"/>
          <w:lang w:val="uk-UA"/>
        </w:rPr>
        <w:t>квартир у житлових будинках, введених в експлуатацію</w:t>
      </w:r>
      <w:r>
        <w:rPr>
          <w:rFonts w:eastAsia="Arial Unicode MS"/>
          <w:sz w:val="28"/>
          <w:szCs w:val="28"/>
          <w:lang w:val="uk-UA"/>
        </w:rPr>
        <w:t xml:space="preserve"> в межах </w:t>
      </w:r>
      <w:r>
        <w:rPr>
          <w:sz w:val="28"/>
          <w:szCs w:val="28"/>
          <w:lang w:val="uk-UA"/>
        </w:rPr>
        <w:t>територіальної громади</w:t>
      </w:r>
      <w:r>
        <w:rPr>
          <w:rFonts w:eastAsia="Arial Unicode MS"/>
          <w:sz w:val="28"/>
          <w:szCs w:val="28"/>
          <w:lang w:val="uk-UA"/>
        </w:rPr>
        <w:t xml:space="preserve"> згідно з договорами купівлі-продажу квартир.</w:t>
      </w: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Учасникам Програми виплачується адресна допомога у розмірі 200,0 </w:t>
      </w:r>
      <w:proofErr w:type="spellStart"/>
      <w:r>
        <w:rPr>
          <w:rFonts w:eastAsia="Arial Unicode MS"/>
          <w:sz w:val="28"/>
          <w:szCs w:val="28"/>
          <w:lang w:val="uk-UA"/>
        </w:rPr>
        <w:t>тис.грн</w:t>
      </w:r>
      <w:proofErr w:type="spellEnd"/>
      <w:r>
        <w:rPr>
          <w:rFonts w:eastAsia="Arial Unicode MS"/>
          <w:sz w:val="28"/>
          <w:szCs w:val="28"/>
          <w:lang w:val="uk-UA"/>
        </w:rPr>
        <w:t>. на кожного, визначених рішенням міської ради про бюджет на відповідний бюджетний рік.</w:t>
      </w: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Інформацію про очікувані результати виконання Програми наведено у </w:t>
      </w:r>
      <w:r w:rsidR="002E6917">
        <w:rPr>
          <w:rFonts w:eastAsia="Arial Unicode MS"/>
          <w:sz w:val="28"/>
          <w:szCs w:val="28"/>
          <w:lang w:val="uk-UA"/>
        </w:rPr>
        <w:t>таблиці 2</w:t>
      </w:r>
      <w:r>
        <w:rPr>
          <w:rFonts w:eastAsia="Arial Unicode MS"/>
          <w:sz w:val="28"/>
          <w:szCs w:val="28"/>
          <w:lang w:val="uk-UA"/>
        </w:rPr>
        <w:t>.</w:t>
      </w:r>
    </w:p>
    <w:p w:rsidR="004F6FEA" w:rsidRPr="00174CEE" w:rsidRDefault="002E6917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Таблиця 2</w:t>
      </w:r>
      <w:r w:rsidR="004F6FEA">
        <w:rPr>
          <w:rFonts w:eastAsia="Arial Unicode MS"/>
          <w:b/>
          <w:sz w:val="28"/>
          <w:szCs w:val="28"/>
          <w:lang w:val="uk-UA"/>
        </w:rPr>
        <w:t>Очікувані результати виконання міської цільової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"/>
        <w:gridCol w:w="2658"/>
        <w:gridCol w:w="2079"/>
        <w:gridCol w:w="1408"/>
        <w:gridCol w:w="872"/>
        <w:gridCol w:w="696"/>
        <w:gridCol w:w="696"/>
        <w:gridCol w:w="696"/>
      </w:tblGrid>
      <w:tr w:rsidR="004F6FEA" w:rsidTr="00A7614F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4D02DF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4D02DF">
              <w:rPr>
                <w:rFonts w:eastAsia="Arial Unicode MS"/>
                <w:i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4D02DF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4D02DF">
              <w:rPr>
                <w:rFonts w:eastAsia="Arial Unicode MS"/>
                <w:i/>
                <w:sz w:val="24"/>
                <w:szCs w:val="24"/>
                <w:lang w:val="uk-UA"/>
              </w:rPr>
              <w:t>Найменування завдання, заходу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4D02DF" w:rsidRDefault="00EE296C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>
              <w:rPr>
                <w:rFonts w:eastAsia="Arial Unicode MS"/>
                <w:i/>
                <w:sz w:val="24"/>
                <w:szCs w:val="24"/>
                <w:lang w:val="uk-UA"/>
              </w:rPr>
              <w:t>Найменування показ</w:t>
            </w:r>
            <w:r w:rsidR="004F6FEA" w:rsidRPr="004D02DF">
              <w:rPr>
                <w:rFonts w:eastAsia="Arial Unicode MS"/>
                <w:i/>
                <w:sz w:val="24"/>
                <w:szCs w:val="24"/>
                <w:lang w:val="uk-UA"/>
              </w:rPr>
              <w:t xml:space="preserve">ників </w:t>
            </w:r>
          </w:p>
          <w:p w:rsidR="004F6FEA" w:rsidRPr="004D02DF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4D02DF">
              <w:rPr>
                <w:rFonts w:eastAsia="Arial Unicode MS"/>
                <w:i/>
                <w:sz w:val="24"/>
                <w:szCs w:val="24"/>
                <w:lang w:val="uk-UA"/>
              </w:rPr>
              <w:t>виконання завдання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4D02DF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4D02DF">
              <w:rPr>
                <w:rFonts w:eastAsia="Arial Unicode MS"/>
                <w:i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4D02DF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4D02DF">
              <w:rPr>
                <w:rFonts w:eastAsia="Arial Unicode MS"/>
                <w:i/>
                <w:sz w:val="24"/>
                <w:szCs w:val="24"/>
                <w:lang w:val="uk-UA"/>
              </w:rPr>
              <w:t>Значення показників</w:t>
            </w:r>
          </w:p>
        </w:tc>
      </w:tr>
      <w:tr w:rsidR="004F6FEA" w:rsidTr="00A761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FEA" w:rsidRPr="004D02DF" w:rsidRDefault="004F6FEA" w:rsidP="001C110B">
            <w:pPr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FEA" w:rsidRPr="004D02DF" w:rsidRDefault="004F6FEA" w:rsidP="001C110B">
            <w:pPr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FEA" w:rsidRPr="004D02DF" w:rsidRDefault="004F6FEA" w:rsidP="001C110B">
            <w:pPr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FEA" w:rsidRPr="004D02DF" w:rsidRDefault="004F6FEA" w:rsidP="001C110B">
            <w:pPr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4D02DF" w:rsidRDefault="00EE296C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>
              <w:rPr>
                <w:rFonts w:eastAsia="Arial Unicode MS"/>
                <w:i/>
                <w:sz w:val="24"/>
                <w:szCs w:val="24"/>
                <w:lang w:val="uk-UA"/>
              </w:rPr>
              <w:t>усього</w:t>
            </w:r>
          </w:p>
          <w:p w:rsidR="004F6FEA" w:rsidRPr="004F6FEA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4D02DF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4D02DF">
              <w:rPr>
                <w:rFonts w:eastAsia="Arial Unicode MS"/>
                <w:i/>
                <w:sz w:val="24"/>
                <w:szCs w:val="24"/>
                <w:lang w:val="uk-UA"/>
              </w:rPr>
              <w:t>2018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4D02DF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4D02DF">
              <w:rPr>
                <w:rFonts w:eastAsia="Arial Unicode MS"/>
                <w:i/>
                <w:sz w:val="24"/>
                <w:szCs w:val="24"/>
                <w:lang w:val="uk-UA"/>
              </w:rPr>
              <w:t>2019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4D02DF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4D02DF">
              <w:rPr>
                <w:rFonts w:eastAsia="Arial Unicode MS"/>
                <w:i/>
                <w:sz w:val="24"/>
                <w:szCs w:val="24"/>
                <w:lang w:val="uk-UA"/>
              </w:rPr>
              <w:t>2020</w:t>
            </w:r>
          </w:p>
        </w:tc>
      </w:tr>
      <w:tr w:rsidR="004F6FEA" w:rsidRPr="003B1E76" w:rsidTr="00A7614F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4D02DF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>
              <w:rPr>
                <w:rFonts w:eastAsia="Arial Unicode MS"/>
                <w:sz w:val="24"/>
                <w:szCs w:val="24"/>
                <w:lang w:val="uk-UA"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2D0C50" w:rsidRDefault="004F6FEA" w:rsidP="004F6FEA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2D0C50">
              <w:rPr>
                <w:rFonts w:eastAsia="Arial Unicode MS"/>
                <w:sz w:val="24"/>
                <w:szCs w:val="24"/>
                <w:lang w:val="uk-UA"/>
              </w:rPr>
              <w:t>Забезпечення</w:t>
            </w:r>
            <w:r>
              <w:rPr>
                <w:rFonts w:eastAsia="Arial Unicode MS"/>
                <w:sz w:val="24"/>
                <w:szCs w:val="24"/>
                <w:lang w:val="uk-UA"/>
              </w:rPr>
              <w:t xml:space="preserve"> інформу</w:t>
            </w:r>
            <w:r w:rsidRPr="002D0C50">
              <w:rPr>
                <w:rFonts w:eastAsia="Arial Unicode MS"/>
                <w:sz w:val="24"/>
                <w:szCs w:val="24"/>
                <w:lang w:val="uk-UA"/>
              </w:rPr>
              <w:t xml:space="preserve">вання учасників Програми про мету та можливості Програми. </w:t>
            </w:r>
          </w:p>
          <w:p w:rsidR="004F6FEA" w:rsidRPr="004D02DF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4D02DF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D02DF">
              <w:rPr>
                <w:rFonts w:eastAsia="Arial Unicode MS"/>
                <w:sz w:val="24"/>
                <w:szCs w:val="24"/>
                <w:lang w:val="uk-UA"/>
              </w:rPr>
              <w:t xml:space="preserve">Кількість учасників Програми, яким буде </w:t>
            </w:r>
            <w:r>
              <w:rPr>
                <w:rFonts w:eastAsia="Arial Unicode MS"/>
                <w:sz w:val="24"/>
                <w:szCs w:val="24"/>
                <w:lang w:val="uk-UA"/>
              </w:rPr>
              <w:t>надано адресна допомога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4D02DF" w:rsidRDefault="002E6917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>
              <w:rPr>
                <w:rFonts w:eastAsia="Arial Unicode MS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917" w:rsidRDefault="002E6917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  <w:p w:rsidR="004F6FEA" w:rsidRPr="004D02DF" w:rsidRDefault="002E6917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F6FEA">
              <w:rPr>
                <w:rFonts w:eastAsia="Arial Unicode MS"/>
                <w:sz w:val="24"/>
                <w:szCs w:val="24"/>
                <w:lang w:val="uk-UA"/>
              </w:rPr>
              <w:t>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4D02DF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  <w:p w:rsidR="004F6FEA" w:rsidRPr="004D02DF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D02DF">
              <w:rPr>
                <w:rFonts w:eastAsia="Arial Unicode MS"/>
                <w:sz w:val="24"/>
                <w:szCs w:val="24"/>
                <w:lang w:val="uk-UA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4D02DF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  <w:p w:rsidR="004F6FEA" w:rsidRPr="004D02DF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D02DF">
              <w:rPr>
                <w:rFonts w:eastAsia="Arial Unicode MS"/>
                <w:sz w:val="24"/>
                <w:szCs w:val="24"/>
                <w:lang w:val="uk-UA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4D02DF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  <w:p w:rsidR="004F6FEA" w:rsidRPr="004D02DF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D02DF">
              <w:rPr>
                <w:rFonts w:eastAsia="Arial Unicode MS"/>
                <w:sz w:val="24"/>
                <w:szCs w:val="24"/>
                <w:lang w:val="uk-UA"/>
              </w:rPr>
              <w:t>10</w:t>
            </w:r>
          </w:p>
        </w:tc>
      </w:tr>
      <w:tr w:rsidR="004F6FEA" w:rsidRPr="003B1E76" w:rsidTr="00A7614F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4D02DF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>
              <w:rPr>
                <w:rFonts w:eastAsia="Arial Unicode MS"/>
                <w:sz w:val="24"/>
                <w:szCs w:val="24"/>
                <w:lang w:val="uk-UA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Default="004F6FEA" w:rsidP="004F6FEA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>
              <w:rPr>
                <w:rFonts w:eastAsia="Arial Unicode MS"/>
                <w:sz w:val="24"/>
                <w:szCs w:val="24"/>
                <w:lang w:val="uk-UA"/>
              </w:rPr>
              <w:t xml:space="preserve">Виплата адресної допомоги </w:t>
            </w:r>
            <w:r w:rsidRPr="004D02DF">
              <w:rPr>
                <w:rFonts w:eastAsia="Arial Unicode MS"/>
                <w:sz w:val="24"/>
                <w:szCs w:val="24"/>
                <w:lang w:val="uk-UA"/>
              </w:rPr>
              <w:t xml:space="preserve">учасникам Програми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4D02DF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D02DF">
              <w:rPr>
                <w:rFonts w:eastAsia="Arial Unicode MS"/>
                <w:sz w:val="24"/>
                <w:szCs w:val="24"/>
                <w:lang w:val="uk-UA"/>
              </w:rPr>
              <w:t xml:space="preserve">Кількість учасників Програми, яким буде </w:t>
            </w:r>
            <w:r>
              <w:rPr>
                <w:rFonts w:eastAsia="Arial Unicode MS"/>
                <w:sz w:val="24"/>
                <w:szCs w:val="24"/>
                <w:lang w:val="uk-UA"/>
              </w:rPr>
              <w:t>надано адресна допомога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4D02DF" w:rsidRDefault="002E6917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>
              <w:rPr>
                <w:rFonts w:eastAsia="Arial Unicode MS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4D02DF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>
              <w:rPr>
                <w:rFonts w:eastAsia="Arial Unicode MS"/>
                <w:sz w:val="24"/>
                <w:szCs w:val="24"/>
                <w:lang w:val="uk-UA"/>
              </w:rPr>
              <w:t>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4D02DF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>
              <w:rPr>
                <w:rFonts w:eastAsia="Arial Unicode MS"/>
                <w:sz w:val="24"/>
                <w:szCs w:val="24"/>
                <w:lang w:val="uk-UA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4D02DF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>
              <w:rPr>
                <w:rFonts w:eastAsia="Arial Unicode MS"/>
                <w:sz w:val="24"/>
                <w:szCs w:val="24"/>
                <w:lang w:val="uk-UA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4D02DF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>
              <w:rPr>
                <w:rFonts w:eastAsia="Arial Unicode MS"/>
                <w:sz w:val="24"/>
                <w:szCs w:val="24"/>
                <w:lang w:val="uk-UA"/>
              </w:rPr>
              <w:t>10</w:t>
            </w:r>
          </w:p>
        </w:tc>
      </w:tr>
    </w:tbl>
    <w:p w:rsidR="004F6FEA" w:rsidRDefault="004F6FEA" w:rsidP="004F6FEA">
      <w:pPr>
        <w:jc w:val="right"/>
        <w:rPr>
          <w:rFonts w:eastAsia="Arial Unicode MS"/>
          <w:sz w:val="28"/>
          <w:szCs w:val="28"/>
          <w:lang w:val="uk-UA"/>
        </w:rPr>
      </w:pPr>
    </w:p>
    <w:p w:rsidR="004F6FEA" w:rsidRDefault="00EE296C" w:rsidP="00481BC6">
      <w:pPr>
        <w:jc w:val="right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Таблиця 3</w:t>
      </w:r>
    </w:p>
    <w:p w:rsidR="004F6FEA" w:rsidRPr="000A5AA8" w:rsidRDefault="004F6FEA" w:rsidP="004F6FEA">
      <w:pPr>
        <w:jc w:val="center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Ресурсне забезпечення міської Програми</w:t>
      </w:r>
    </w:p>
    <w:p w:rsidR="004F6FEA" w:rsidRPr="002D0C50" w:rsidRDefault="004F6FEA" w:rsidP="004F6FEA">
      <w:pPr>
        <w:jc w:val="both"/>
        <w:rPr>
          <w:rFonts w:eastAsia="Arial Unicode MS"/>
          <w:i/>
          <w:sz w:val="24"/>
          <w:szCs w:val="24"/>
          <w:lang w:val="uk-UA"/>
        </w:rPr>
      </w:pPr>
      <w:r w:rsidRPr="002D0C50">
        <w:rPr>
          <w:rFonts w:eastAsia="Arial Unicode MS"/>
          <w:i/>
          <w:sz w:val="24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6"/>
        <w:gridCol w:w="1343"/>
        <w:gridCol w:w="1440"/>
        <w:gridCol w:w="1428"/>
        <w:gridCol w:w="1915"/>
      </w:tblGrid>
      <w:tr w:rsidR="004F6FEA" w:rsidTr="001C110B"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3B1E76">
              <w:rPr>
                <w:rFonts w:eastAsia="Arial Unicode MS"/>
                <w:i/>
                <w:sz w:val="24"/>
                <w:szCs w:val="24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3B1E76">
              <w:rPr>
                <w:rFonts w:eastAsia="Arial Unicode MS"/>
                <w:i/>
                <w:sz w:val="24"/>
                <w:szCs w:val="24"/>
                <w:lang w:val="uk-UA"/>
              </w:rPr>
              <w:t>Етапи виконання Програми за роками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3B1E76">
              <w:rPr>
                <w:rFonts w:eastAsia="Arial Unicode MS"/>
                <w:i/>
                <w:sz w:val="24"/>
                <w:szCs w:val="24"/>
                <w:lang w:val="uk-UA"/>
              </w:rPr>
              <w:t>Усього витрат на  виконання Програми</w:t>
            </w:r>
          </w:p>
          <w:p w:rsidR="004F6FEA" w:rsidRPr="003B1E76" w:rsidRDefault="004F6FEA" w:rsidP="001C110B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</w:tc>
      </w:tr>
      <w:tr w:rsidR="004F6FEA" w:rsidTr="001C110B">
        <w:trPr>
          <w:trHeight w:val="5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FEA" w:rsidRPr="003B1E76" w:rsidRDefault="004F6FEA" w:rsidP="001C110B">
            <w:pPr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3B1E76">
              <w:rPr>
                <w:rFonts w:eastAsia="Arial Unicode MS"/>
                <w:i/>
                <w:sz w:val="24"/>
                <w:szCs w:val="24"/>
                <w:lang w:val="uk-UA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3B1E76">
              <w:rPr>
                <w:rFonts w:eastAsia="Arial Unicode MS"/>
                <w:i/>
                <w:sz w:val="24"/>
                <w:szCs w:val="24"/>
                <w:lang w:val="uk-UA"/>
              </w:rPr>
              <w:t>2019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3B1E76">
              <w:rPr>
                <w:rFonts w:eastAsia="Arial Unicode MS"/>
                <w:i/>
                <w:sz w:val="24"/>
                <w:szCs w:val="24"/>
                <w:lang w:val="uk-UA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FEA" w:rsidRPr="003B1E76" w:rsidRDefault="004F6FEA" w:rsidP="001C110B">
            <w:pPr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</w:tc>
      </w:tr>
      <w:tr w:rsidR="004F6FEA" w:rsidTr="001C110B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3B1E76">
              <w:rPr>
                <w:rFonts w:eastAsia="Arial Unicode MS"/>
                <w:sz w:val="24"/>
                <w:szCs w:val="24"/>
                <w:lang w:val="uk-UA"/>
              </w:rPr>
              <w:t>Обсяг ресурсів, всього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rFonts w:eastAsia="Arial Unicode MS"/>
                <w:sz w:val="24"/>
                <w:szCs w:val="24"/>
                <w:lang w:val="uk-UA"/>
              </w:rPr>
            </w:pPr>
            <w:r>
              <w:rPr>
                <w:rFonts w:eastAsia="Arial Unicode MS"/>
                <w:sz w:val="24"/>
                <w:szCs w:val="24"/>
                <w:lang w:val="uk-UA"/>
              </w:rPr>
              <w:t>1 000,0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rFonts w:eastAsia="Arial Unicode MS"/>
                <w:sz w:val="24"/>
                <w:szCs w:val="24"/>
                <w:lang w:val="uk-UA"/>
              </w:rPr>
            </w:pPr>
            <w:r>
              <w:rPr>
                <w:rFonts w:eastAsia="Arial Unicode MS"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rFonts w:eastAsia="Arial Unicode MS"/>
                <w:sz w:val="24"/>
                <w:szCs w:val="24"/>
                <w:lang w:val="uk-UA"/>
              </w:rPr>
            </w:pPr>
            <w:r>
              <w:rPr>
                <w:rFonts w:eastAsia="Arial Unicode MS"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rFonts w:eastAsia="Arial Unicode MS"/>
                <w:sz w:val="24"/>
                <w:szCs w:val="24"/>
                <w:lang w:val="uk-UA"/>
              </w:rPr>
            </w:pPr>
            <w:r>
              <w:rPr>
                <w:rFonts w:eastAsia="Arial Unicode MS"/>
                <w:sz w:val="24"/>
                <w:szCs w:val="24"/>
                <w:lang w:val="uk-UA"/>
              </w:rPr>
              <w:t>5 000,0</w:t>
            </w:r>
          </w:p>
        </w:tc>
      </w:tr>
      <w:tr w:rsidR="004F6FEA" w:rsidTr="001C110B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3B1E76">
              <w:rPr>
                <w:rFonts w:eastAsia="Arial Unicode MS"/>
                <w:i/>
                <w:sz w:val="24"/>
                <w:szCs w:val="24"/>
                <w:lang w:val="uk-UA"/>
              </w:rPr>
              <w:t>у тому числі</w:t>
            </w:r>
            <w:r w:rsidRPr="003B1E76">
              <w:rPr>
                <w:rFonts w:eastAsia="Arial Unicode MS"/>
                <w:sz w:val="24"/>
                <w:szCs w:val="24"/>
                <w:lang w:val="uk-UA"/>
              </w:rPr>
              <w:t>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4F6FEA" w:rsidTr="001C110B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3B1E76">
              <w:rPr>
                <w:rFonts w:eastAsia="Arial Unicode MS"/>
                <w:sz w:val="24"/>
                <w:szCs w:val="24"/>
                <w:lang w:val="uk-UA"/>
              </w:rPr>
              <w:t xml:space="preserve">кошти </w:t>
            </w:r>
            <w:r w:rsidR="00EE296C">
              <w:rPr>
                <w:rFonts w:eastAsia="Arial Unicode MS"/>
                <w:sz w:val="24"/>
                <w:szCs w:val="24"/>
                <w:lang w:val="uk-UA"/>
              </w:rPr>
              <w:t xml:space="preserve">місцевого бюджету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rFonts w:eastAsia="Arial Unicode MS"/>
                <w:sz w:val="24"/>
                <w:szCs w:val="24"/>
                <w:lang w:val="uk-UA"/>
              </w:rPr>
            </w:pPr>
            <w:r>
              <w:rPr>
                <w:rFonts w:eastAsia="Arial Unicode MS"/>
                <w:sz w:val="24"/>
                <w:szCs w:val="24"/>
                <w:lang w:val="uk-UA"/>
              </w:rPr>
              <w:t>1 000,0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rFonts w:eastAsia="Arial Unicode MS"/>
                <w:sz w:val="24"/>
                <w:szCs w:val="24"/>
                <w:lang w:val="uk-UA"/>
              </w:rPr>
            </w:pPr>
            <w:r>
              <w:rPr>
                <w:rFonts w:eastAsia="Arial Unicode MS"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rFonts w:eastAsia="Arial Unicode MS"/>
                <w:sz w:val="24"/>
                <w:szCs w:val="24"/>
                <w:lang w:val="uk-UA"/>
              </w:rPr>
            </w:pPr>
            <w:r>
              <w:rPr>
                <w:rFonts w:eastAsia="Arial Unicode MS"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center"/>
              <w:rPr>
                <w:rFonts w:eastAsia="Arial Unicode MS"/>
                <w:sz w:val="24"/>
                <w:szCs w:val="24"/>
                <w:lang w:val="uk-UA"/>
              </w:rPr>
            </w:pPr>
            <w:r>
              <w:rPr>
                <w:rFonts w:eastAsia="Arial Unicode MS"/>
                <w:sz w:val="24"/>
                <w:szCs w:val="24"/>
                <w:lang w:val="uk-UA"/>
              </w:rPr>
              <w:t>5 000,0</w:t>
            </w:r>
          </w:p>
        </w:tc>
      </w:tr>
      <w:tr w:rsidR="004F6FEA" w:rsidTr="001C110B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3B1E76">
              <w:rPr>
                <w:rFonts w:eastAsia="Arial Unicode MS"/>
                <w:sz w:val="24"/>
                <w:szCs w:val="24"/>
                <w:lang w:val="uk-UA"/>
              </w:rPr>
              <w:t>інші бюджетні кошти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3B1E76">
              <w:rPr>
                <w:rFonts w:eastAsia="Arial Unicode MS"/>
                <w:sz w:val="22"/>
                <w:szCs w:val="22"/>
                <w:lang w:val="uk-UA"/>
              </w:rPr>
              <w:t>по факту надходжень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3B1E76">
              <w:rPr>
                <w:rFonts w:eastAsia="Arial Unicode MS"/>
                <w:sz w:val="22"/>
                <w:szCs w:val="22"/>
                <w:lang w:val="uk-UA"/>
              </w:rPr>
              <w:t>по факту надходжень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3B1E76">
              <w:rPr>
                <w:rFonts w:eastAsia="Arial Unicode MS"/>
                <w:sz w:val="22"/>
                <w:szCs w:val="22"/>
                <w:lang w:val="uk-UA"/>
              </w:rPr>
              <w:t>по факту надходжень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3B1E76">
              <w:rPr>
                <w:rFonts w:eastAsia="Arial Unicode MS"/>
                <w:sz w:val="22"/>
                <w:szCs w:val="22"/>
                <w:lang w:val="uk-UA"/>
              </w:rPr>
              <w:t>по факту надходжень</w:t>
            </w:r>
          </w:p>
        </w:tc>
      </w:tr>
      <w:tr w:rsidR="004F6FEA" w:rsidTr="001C110B"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3B1E76">
              <w:rPr>
                <w:rFonts w:eastAsia="Arial Unicode MS"/>
                <w:sz w:val="24"/>
                <w:szCs w:val="24"/>
                <w:lang w:val="uk-UA"/>
              </w:rPr>
              <w:t>кошти небюджетних  джерел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3B1E76">
              <w:rPr>
                <w:rFonts w:eastAsia="Arial Unicode MS"/>
                <w:sz w:val="22"/>
                <w:szCs w:val="22"/>
                <w:lang w:val="uk-UA"/>
              </w:rPr>
              <w:t>по факту надходжень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3B1E76">
              <w:rPr>
                <w:rFonts w:eastAsia="Arial Unicode MS"/>
                <w:sz w:val="22"/>
                <w:szCs w:val="22"/>
                <w:lang w:val="uk-UA"/>
              </w:rPr>
              <w:t>по факту надходжень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3B1E76">
              <w:rPr>
                <w:rFonts w:eastAsia="Arial Unicode MS"/>
                <w:sz w:val="22"/>
                <w:szCs w:val="22"/>
                <w:lang w:val="uk-UA"/>
              </w:rPr>
              <w:t>по факту надходжень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EA" w:rsidRPr="003B1E76" w:rsidRDefault="004F6FEA" w:rsidP="001C110B">
            <w:pPr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3B1E76">
              <w:rPr>
                <w:rFonts w:eastAsia="Arial Unicode MS"/>
                <w:sz w:val="22"/>
                <w:szCs w:val="22"/>
                <w:lang w:val="uk-UA"/>
              </w:rPr>
              <w:t>по факту надходжень</w:t>
            </w:r>
          </w:p>
        </w:tc>
      </w:tr>
    </w:tbl>
    <w:p w:rsidR="004F6FEA" w:rsidRPr="00481BC6" w:rsidRDefault="004F6FEA" w:rsidP="00481BC6">
      <w:pPr>
        <w:jc w:val="both"/>
        <w:rPr>
          <w:rFonts w:eastAsia="Arial Unicode MS"/>
          <w:sz w:val="28"/>
          <w:szCs w:val="28"/>
          <w:lang w:val="uk-UA"/>
        </w:rPr>
      </w:pPr>
    </w:p>
    <w:p w:rsidR="004F6FEA" w:rsidRPr="00CB658E" w:rsidRDefault="004F6FEA" w:rsidP="004F6FEA">
      <w:pPr>
        <w:jc w:val="right"/>
        <w:rPr>
          <w:sz w:val="28"/>
          <w:szCs w:val="28"/>
          <w:lang w:val="uk-UA"/>
        </w:rPr>
      </w:pPr>
      <w:proofErr w:type="spellStart"/>
      <w:r w:rsidRPr="00CB658E">
        <w:rPr>
          <w:bCs/>
          <w:color w:val="000000"/>
          <w:sz w:val="28"/>
          <w:szCs w:val="28"/>
        </w:rPr>
        <w:t>Продовженнядодатка</w:t>
      </w:r>
      <w:proofErr w:type="spellEnd"/>
      <w:r w:rsidRPr="00CB658E">
        <w:rPr>
          <w:bCs/>
          <w:color w:val="000000"/>
          <w:sz w:val="28"/>
          <w:szCs w:val="28"/>
        </w:rPr>
        <w:t xml:space="preserve"> 1</w:t>
      </w:r>
    </w:p>
    <w:p w:rsidR="004F6FEA" w:rsidRDefault="004F6FEA" w:rsidP="004F6FEA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4F6FEA" w:rsidRDefault="004F6FEA" w:rsidP="004F6FEA">
      <w:pPr>
        <w:jc w:val="center"/>
        <w:rPr>
          <w:rFonts w:eastAsia="Arial Unicode MS"/>
          <w:b/>
          <w:sz w:val="28"/>
          <w:szCs w:val="28"/>
          <w:lang w:val="uk-UA"/>
        </w:rPr>
      </w:pPr>
    </w:p>
    <w:p w:rsidR="004F6FEA" w:rsidRDefault="004F6FEA" w:rsidP="004F6FEA">
      <w:p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5. Напрями діяльності та заходи Програми</w:t>
      </w: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         Напрями та перелік завдань і заходів Програми наведено у </w:t>
      </w:r>
      <w:r w:rsidR="00EE296C">
        <w:rPr>
          <w:rFonts w:eastAsia="Arial Unicode MS"/>
          <w:sz w:val="28"/>
          <w:szCs w:val="28"/>
          <w:lang w:val="uk-UA"/>
        </w:rPr>
        <w:t>таблиці 4</w:t>
      </w:r>
      <w:r>
        <w:rPr>
          <w:rFonts w:eastAsia="Arial Unicode MS"/>
          <w:sz w:val="28"/>
          <w:szCs w:val="28"/>
          <w:lang w:val="uk-UA"/>
        </w:rPr>
        <w:t xml:space="preserve">.  </w:t>
      </w: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406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"/>
        <w:gridCol w:w="1537"/>
        <w:gridCol w:w="1792"/>
        <w:gridCol w:w="1245"/>
        <w:gridCol w:w="1150"/>
        <w:gridCol w:w="961"/>
        <w:gridCol w:w="900"/>
        <w:gridCol w:w="900"/>
        <w:gridCol w:w="991"/>
        <w:gridCol w:w="267"/>
      </w:tblGrid>
      <w:tr w:rsidR="004F6FEA" w:rsidRPr="00AA0CAF" w:rsidTr="009903D6">
        <w:tc>
          <w:tcPr>
            <w:tcW w:w="442" w:type="dxa"/>
            <w:vMerge w:val="restart"/>
            <w:shd w:val="clear" w:color="auto" w:fill="auto"/>
          </w:tcPr>
          <w:p w:rsidR="004F6FEA" w:rsidRPr="00481BC6" w:rsidRDefault="004F6FEA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481BC6">
              <w:rPr>
                <w:rFonts w:eastAsia="Arial Unicode MS"/>
                <w:i/>
                <w:sz w:val="24"/>
                <w:szCs w:val="24"/>
                <w:lang w:val="uk-UA"/>
              </w:rPr>
              <w:t>№ з/</w:t>
            </w:r>
            <w:r w:rsidRPr="00481BC6">
              <w:rPr>
                <w:rFonts w:eastAsia="Arial Unicode MS"/>
                <w:i/>
                <w:sz w:val="24"/>
                <w:szCs w:val="24"/>
                <w:lang w:val="uk-UA"/>
              </w:rPr>
              <w:br/>
              <w:t>п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4F6FEA" w:rsidRPr="00481BC6" w:rsidRDefault="00EE296C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>
              <w:rPr>
                <w:rFonts w:eastAsia="Arial Unicode MS"/>
                <w:i/>
                <w:sz w:val="24"/>
                <w:szCs w:val="24"/>
                <w:lang w:val="uk-UA"/>
              </w:rPr>
              <w:t>Назва напрям</w:t>
            </w:r>
            <w:r w:rsidR="004F6FEA" w:rsidRPr="00481BC6">
              <w:rPr>
                <w:rFonts w:eastAsia="Arial Unicode MS"/>
                <w:i/>
                <w:sz w:val="24"/>
                <w:szCs w:val="24"/>
                <w:lang w:val="uk-UA"/>
              </w:rPr>
              <w:t>ку діяльності (пріоритет-ні завдання)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4F6FEA" w:rsidRPr="00481BC6" w:rsidRDefault="004F6FEA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481BC6">
              <w:rPr>
                <w:rFonts w:eastAsia="Arial Unicode MS"/>
                <w:i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4F6FEA" w:rsidRPr="00481BC6" w:rsidRDefault="004F6FEA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481BC6">
              <w:rPr>
                <w:rFonts w:eastAsia="Arial Unicode MS"/>
                <w:i/>
                <w:sz w:val="24"/>
                <w:szCs w:val="24"/>
                <w:lang w:val="uk-UA"/>
              </w:rPr>
              <w:t>Виконавці</w:t>
            </w:r>
          </w:p>
          <w:p w:rsidR="004F6FEA" w:rsidRPr="00481BC6" w:rsidRDefault="004F6FEA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  <w:vMerge w:val="restart"/>
            <w:shd w:val="clear" w:color="auto" w:fill="auto"/>
          </w:tcPr>
          <w:p w:rsidR="004F6FEA" w:rsidRPr="00481BC6" w:rsidRDefault="004F6FEA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481BC6">
              <w:rPr>
                <w:rFonts w:eastAsia="Arial Unicode MS"/>
                <w:i/>
                <w:sz w:val="24"/>
                <w:szCs w:val="24"/>
                <w:lang w:val="uk-UA"/>
              </w:rPr>
              <w:t>Джерела</w:t>
            </w:r>
          </w:p>
          <w:p w:rsidR="004F6FEA" w:rsidRPr="00481BC6" w:rsidRDefault="004F6FEA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proofErr w:type="spellStart"/>
            <w:r w:rsidRPr="00481BC6">
              <w:rPr>
                <w:rFonts w:eastAsia="Arial Unicode MS"/>
                <w:i/>
                <w:sz w:val="24"/>
                <w:szCs w:val="24"/>
                <w:lang w:val="uk-UA"/>
              </w:rPr>
              <w:t>фінансу-</w:t>
            </w:r>
            <w:proofErr w:type="spellEnd"/>
          </w:p>
          <w:p w:rsidR="004F6FEA" w:rsidRPr="00481BC6" w:rsidRDefault="004F6FEA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proofErr w:type="spellStart"/>
            <w:r w:rsidRPr="00481BC6">
              <w:rPr>
                <w:rFonts w:eastAsia="Arial Unicode MS"/>
                <w:i/>
                <w:sz w:val="24"/>
                <w:szCs w:val="24"/>
                <w:lang w:val="uk-UA"/>
              </w:rPr>
              <w:t>вання</w:t>
            </w:r>
            <w:proofErr w:type="spellEnd"/>
          </w:p>
        </w:tc>
        <w:tc>
          <w:tcPr>
            <w:tcW w:w="3752" w:type="dxa"/>
            <w:gridSpan w:val="4"/>
            <w:shd w:val="clear" w:color="auto" w:fill="auto"/>
          </w:tcPr>
          <w:p w:rsidR="004F6FEA" w:rsidRPr="00481BC6" w:rsidRDefault="004F6FEA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481BC6">
              <w:rPr>
                <w:rFonts w:eastAsia="Arial Unicode MS"/>
                <w:i/>
                <w:sz w:val="24"/>
                <w:szCs w:val="24"/>
                <w:lang w:val="uk-UA"/>
              </w:rPr>
              <w:t xml:space="preserve">Орієнтовні обсяги </w:t>
            </w:r>
            <w:proofErr w:type="spellStart"/>
            <w:r w:rsidRPr="00481BC6">
              <w:rPr>
                <w:rFonts w:eastAsia="Arial Unicode MS"/>
                <w:i/>
                <w:sz w:val="24"/>
                <w:szCs w:val="24"/>
                <w:lang w:val="uk-UA"/>
              </w:rPr>
              <w:t>фінансу-</w:t>
            </w:r>
            <w:proofErr w:type="spellEnd"/>
          </w:p>
          <w:p w:rsidR="004F6FEA" w:rsidRPr="00481BC6" w:rsidRDefault="004F6FEA" w:rsidP="009903D6">
            <w:pPr>
              <w:jc w:val="both"/>
              <w:rPr>
                <w:rFonts w:eastAsia="Arial Unicode MS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81BC6">
              <w:rPr>
                <w:rFonts w:eastAsia="Arial Unicode MS"/>
                <w:i/>
                <w:sz w:val="24"/>
                <w:szCs w:val="24"/>
                <w:lang w:val="uk-UA"/>
              </w:rPr>
              <w:t>вання</w:t>
            </w:r>
            <w:proofErr w:type="spellEnd"/>
            <w:r w:rsidRPr="00481BC6">
              <w:rPr>
                <w:rFonts w:eastAsia="Arial Unicode MS"/>
                <w:i/>
                <w:sz w:val="24"/>
                <w:szCs w:val="24"/>
                <w:lang w:val="uk-UA"/>
              </w:rPr>
              <w:t xml:space="preserve"> (вартість)</w:t>
            </w:r>
            <w:proofErr w:type="spellStart"/>
            <w:r w:rsidRPr="00481BC6">
              <w:rPr>
                <w:rFonts w:eastAsia="Arial Unicode MS"/>
                <w:i/>
                <w:sz w:val="24"/>
                <w:szCs w:val="24"/>
                <w:lang w:val="uk-UA"/>
              </w:rPr>
              <w:t>тис.грн</w:t>
            </w:r>
            <w:proofErr w:type="spellEnd"/>
            <w:r w:rsidRPr="00481BC6">
              <w:rPr>
                <w:rFonts w:eastAsia="Arial Unicode MS"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267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4F6FEA" w:rsidRPr="003B1E76" w:rsidRDefault="004F6FEA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</w:tc>
      </w:tr>
      <w:tr w:rsidR="004F6FEA" w:rsidRPr="003B1E76" w:rsidTr="009903D6">
        <w:tc>
          <w:tcPr>
            <w:tcW w:w="442" w:type="dxa"/>
            <w:vMerge/>
            <w:shd w:val="clear" w:color="auto" w:fill="auto"/>
          </w:tcPr>
          <w:p w:rsidR="004F6FEA" w:rsidRPr="00481BC6" w:rsidRDefault="004F6FEA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4F6FEA" w:rsidRPr="00481BC6" w:rsidRDefault="004F6FEA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4F6FEA" w:rsidRPr="00481BC6" w:rsidRDefault="004F6FEA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4F6FEA" w:rsidRPr="00481BC6" w:rsidRDefault="004F6FEA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4F6FEA" w:rsidRPr="00481BC6" w:rsidRDefault="004F6FEA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</w:tc>
        <w:tc>
          <w:tcPr>
            <w:tcW w:w="961" w:type="dxa"/>
            <w:vMerge w:val="restart"/>
            <w:shd w:val="clear" w:color="auto" w:fill="auto"/>
          </w:tcPr>
          <w:p w:rsidR="004F6FEA" w:rsidRPr="00481BC6" w:rsidRDefault="004F6FEA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481BC6">
              <w:rPr>
                <w:rFonts w:eastAsia="Arial Unicode MS"/>
                <w:i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791" w:type="dxa"/>
            <w:gridSpan w:val="3"/>
            <w:shd w:val="clear" w:color="auto" w:fill="auto"/>
          </w:tcPr>
          <w:p w:rsidR="004F6FEA" w:rsidRPr="00481BC6" w:rsidRDefault="004F6FEA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481BC6">
              <w:rPr>
                <w:rFonts w:eastAsia="Arial Unicode MS"/>
                <w:i/>
                <w:sz w:val="24"/>
                <w:szCs w:val="24"/>
                <w:lang w:val="uk-UA"/>
              </w:rPr>
              <w:t xml:space="preserve">    по роках</w:t>
            </w:r>
          </w:p>
        </w:tc>
        <w:tc>
          <w:tcPr>
            <w:tcW w:w="267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4F6FEA" w:rsidRPr="003B1E76" w:rsidRDefault="004F6FEA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4F6FEA" w:rsidRPr="003B1E76" w:rsidTr="009903D6">
        <w:tc>
          <w:tcPr>
            <w:tcW w:w="442" w:type="dxa"/>
            <w:vMerge/>
            <w:shd w:val="clear" w:color="auto" w:fill="auto"/>
          </w:tcPr>
          <w:p w:rsidR="004F6FEA" w:rsidRPr="00481BC6" w:rsidRDefault="004F6FEA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4F6FEA" w:rsidRPr="00481BC6" w:rsidRDefault="004F6FEA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  <w:vMerge/>
            <w:shd w:val="clear" w:color="auto" w:fill="auto"/>
          </w:tcPr>
          <w:p w:rsidR="004F6FEA" w:rsidRPr="00481BC6" w:rsidRDefault="004F6FEA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4F6FEA" w:rsidRPr="00481BC6" w:rsidRDefault="004F6FEA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:rsidR="004F6FEA" w:rsidRPr="00481BC6" w:rsidRDefault="004F6FEA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4F6FEA" w:rsidRPr="00481BC6" w:rsidRDefault="004F6FEA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:rsidR="004F6FEA" w:rsidRPr="00481BC6" w:rsidRDefault="004F6FEA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481BC6">
              <w:rPr>
                <w:rFonts w:eastAsia="Arial Unicode MS"/>
                <w:i/>
                <w:sz w:val="24"/>
                <w:szCs w:val="24"/>
                <w:lang w:val="uk-UA"/>
              </w:rPr>
              <w:t>2018</w:t>
            </w:r>
          </w:p>
        </w:tc>
        <w:tc>
          <w:tcPr>
            <w:tcW w:w="900" w:type="dxa"/>
            <w:shd w:val="clear" w:color="auto" w:fill="auto"/>
          </w:tcPr>
          <w:p w:rsidR="004F6FEA" w:rsidRPr="00481BC6" w:rsidRDefault="004F6FEA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481BC6">
              <w:rPr>
                <w:rFonts w:eastAsia="Arial Unicode MS"/>
                <w:i/>
                <w:sz w:val="24"/>
                <w:szCs w:val="24"/>
                <w:lang w:val="uk-UA"/>
              </w:rPr>
              <w:t>2019</w:t>
            </w:r>
          </w:p>
        </w:tc>
        <w:tc>
          <w:tcPr>
            <w:tcW w:w="991" w:type="dxa"/>
            <w:shd w:val="clear" w:color="auto" w:fill="auto"/>
          </w:tcPr>
          <w:p w:rsidR="004F6FEA" w:rsidRPr="00481BC6" w:rsidRDefault="004F6FEA" w:rsidP="009903D6">
            <w:pPr>
              <w:jc w:val="both"/>
              <w:rPr>
                <w:rFonts w:eastAsia="Arial Unicode MS"/>
                <w:i/>
                <w:sz w:val="24"/>
                <w:szCs w:val="24"/>
                <w:lang w:val="uk-UA"/>
              </w:rPr>
            </w:pPr>
            <w:r w:rsidRPr="00481BC6">
              <w:rPr>
                <w:rFonts w:eastAsia="Arial Unicode MS"/>
                <w:i/>
                <w:sz w:val="24"/>
                <w:szCs w:val="24"/>
                <w:lang w:val="uk-UA"/>
              </w:rPr>
              <w:t>2020</w:t>
            </w:r>
          </w:p>
        </w:tc>
        <w:tc>
          <w:tcPr>
            <w:tcW w:w="267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4F6FEA" w:rsidRPr="003B1E76" w:rsidRDefault="004F6FEA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EE296C" w:rsidRPr="003B1E76" w:rsidTr="009903D6">
        <w:tc>
          <w:tcPr>
            <w:tcW w:w="442" w:type="dxa"/>
            <w:vMerge w:val="restart"/>
            <w:shd w:val="clear" w:color="auto" w:fill="auto"/>
          </w:tcPr>
          <w:p w:rsidR="00EE296C" w:rsidRPr="00481BC6" w:rsidRDefault="00EE296C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81BC6">
              <w:rPr>
                <w:rFonts w:eastAsia="Arial Unicode MS"/>
                <w:sz w:val="24"/>
                <w:szCs w:val="24"/>
                <w:lang w:val="uk-UA"/>
              </w:rPr>
              <w:t>1</w:t>
            </w:r>
          </w:p>
          <w:p w:rsidR="00EE296C" w:rsidRPr="00481BC6" w:rsidRDefault="00EE296C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EE296C" w:rsidRPr="00481BC6" w:rsidRDefault="00974BBD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974BBD">
              <w:rPr>
                <w:rFonts w:eastAsia="Arial Unicode MS"/>
                <w:sz w:val="24"/>
                <w:szCs w:val="24"/>
                <w:lang w:val="uk-UA"/>
              </w:rPr>
              <w:t>Виділення часткової компенсації  коштів місцевого бюджету учасникам Програми</w:t>
            </w:r>
          </w:p>
        </w:tc>
        <w:tc>
          <w:tcPr>
            <w:tcW w:w="1792" w:type="dxa"/>
            <w:shd w:val="clear" w:color="auto" w:fill="auto"/>
          </w:tcPr>
          <w:p w:rsidR="00EE296C" w:rsidRPr="00481BC6" w:rsidRDefault="00EE296C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81BC6">
              <w:rPr>
                <w:rFonts w:eastAsia="Arial Unicode MS"/>
                <w:sz w:val="24"/>
                <w:szCs w:val="24"/>
                <w:lang w:val="uk-UA"/>
              </w:rPr>
              <w:t xml:space="preserve">Забезпечення інформування учасників Програми про мету та можливості Програми </w:t>
            </w:r>
          </w:p>
          <w:p w:rsidR="00EE296C" w:rsidRPr="00481BC6" w:rsidRDefault="00EE296C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245" w:type="dxa"/>
            <w:shd w:val="clear" w:color="auto" w:fill="auto"/>
          </w:tcPr>
          <w:p w:rsidR="00EE296C" w:rsidRPr="00481BC6" w:rsidRDefault="00EE296C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proofErr w:type="spellStart"/>
            <w:r w:rsidRPr="00481BC6">
              <w:rPr>
                <w:rFonts w:eastAsia="Arial Unicode MS"/>
                <w:sz w:val="24"/>
                <w:szCs w:val="24"/>
                <w:lang w:val="uk-UA"/>
              </w:rPr>
              <w:t>Виконав-чий</w:t>
            </w:r>
            <w:proofErr w:type="spellEnd"/>
            <w:r w:rsidRPr="00481BC6">
              <w:rPr>
                <w:rFonts w:eastAsia="Arial Unicode MS"/>
                <w:sz w:val="24"/>
                <w:szCs w:val="24"/>
                <w:lang w:val="uk-UA"/>
              </w:rPr>
              <w:t xml:space="preserve"> комітет </w:t>
            </w:r>
            <w:proofErr w:type="spellStart"/>
            <w:r w:rsidRPr="00481BC6">
              <w:rPr>
                <w:rFonts w:eastAsia="Arial Unicode MS"/>
                <w:sz w:val="24"/>
                <w:szCs w:val="24"/>
                <w:lang w:val="uk-UA"/>
              </w:rPr>
              <w:t>Вараської</w:t>
            </w:r>
            <w:proofErr w:type="spellEnd"/>
            <w:r w:rsidRPr="00481BC6">
              <w:rPr>
                <w:rFonts w:eastAsia="Arial Unicode MS"/>
                <w:sz w:val="24"/>
                <w:szCs w:val="24"/>
                <w:lang w:val="uk-UA"/>
              </w:rPr>
              <w:t xml:space="preserve"> міської ради (</w:t>
            </w:r>
            <w:proofErr w:type="spellStart"/>
            <w:r w:rsidRPr="00481BC6">
              <w:rPr>
                <w:rFonts w:eastAsia="Arial Unicode MS"/>
                <w:sz w:val="24"/>
                <w:szCs w:val="24"/>
                <w:lang w:val="uk-UA"/>
              </w:rPr>
              <w:t>голов</w:t>
            </w:r>
            <w:r>
              <w:rPr>
                <w:rFonts w:eastAsia="Arial Unicode MS"/>
                <w:sz w:val="24"/>
                <w:szCs w:val="24"/>
                <w:lang w:val="uk-UA"/>
              </w:rPr>
              <w:t>-</w:t>
            </w:r>
            <w:r w:rsidRPr="00481BC6">
              <w:rPr>
                <w:rFonts w:eastAsia="Arial Unicode MS"/>
                <w:sz w:val="24"/>
                <w:szCs w:val="24"/>
                <w:lang w:val="uk-UA"/>
              </w:rPr>
              <w:t>ний</w:t>
            </w:r>
            <w:proofErr w:type="spellEnd"/>
            <w:r w:rsidRPr="00481BC6">
              <w:rPr>
                <w:rFonts w:eastAsia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1BC6">
              <w:rPr>
                <w:rFonts w:eastAsia="Arial Unicode MS"/>
                <w:sz w:val="24"/>
                <w:szCs w:val="24"/>
                <w:lang w:val="uk-UA"/>
              </w:rPr>
              <w:t>спеціа</w:t>
            </w:r>
            <w:r>
              <w:rPr>
                <w:rFonts w:eastAsia="Arial Unicode MS"/>
                <w:sz w:val="24"/>
                <w:szCs w:val="24"/>
                <w:lang w:val="uk-UA"/>
              </w:rPr>
              <w:t>-</w:t>
            </w:r>
            <w:r w:rsidRPr="00481BC6">
              <w:rPr>
                <w:rFonts w:eastAsia="Arial Unicode MS"/>
                <w:sz w:val="24"/>
                <w:szCs w:val="24"/>
                <w:lang w:val="uk-UA"/>
              </w:rPr>
              <w:t>ліст</w:t>
            </w:r>
            <w:proofErr w:type="spellEnd"/>
            <w:r w:rsidRPr="00481BC6">
              <w:rPr>
                <w:rFonts w:eastAsia="Arial Unicode MS"/>
                <w:sz w:val="24"/>
                <w:szCs w:val="24"/>
                <w:lang w:val="uk-UA"/>
              </w:rPr>
              <w:t xml:space="preserve"> з обліку житла)</w:t>
            </w:r>
          </w:p>
        </w:tc>
        <w:tc>
          <w:tcPr>
            <w:tcW w:w="1150" w:type="dxa"/>
            <w:shd w:val="clear" w:color="auto" w:fill="auto"/>
          </w:tcPr>
          <w:p w:rsidR="00EE296C" w:rsidRPr="00481BC6" w:rsidRDefault="00EE296C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>
              <w:rPr>
                <w:rFonts w:eastAsia="Arial Unicode MS"/>
                <w:sz w:val="24"/>
                <w:szCs w:val="24"/>
                <w:lang w:val="uk-UA"/>
              </w:rPr>
              <w:t xml:space="preserve">Не потребує </w:t>
            </w:r>
            <w:proofErr w:type="spellStart"/>
            <w:r>
              <w:rPr>
                <w:rFonts w:eastAsia="Arial Unicode MS"/>
                <w:sz w:val="24"/>
                <w:szCs w:val="24"/>
                <w:lang w:val="uk-UA"/>
              </w:rPr>
              <w:t>додатко-вогофінансу-вання</w:t>
            </w:r>
            <w:proofErr w:type="spellEnd"/>
          </w:p>
        </w:tc>
        <w:tc>
          <w:tcPr>
            <w:tcW w:w="961" w:type="dxa"/>
            <w:shd w:val="clear" w:color="auto" w:fill="auto"/>
          </w:tcPr>
          <w:p w:rsidR="00EE296C" w:rsidRPr="00481BC6" w:rsidRDefault="00EE296C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81BC6">
              <w:rPr>
                <w:rFonts w:eastAsia="Arial Unicode MS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EE296C" w:rsidRPr="00481BC6" w:rsidRDefault="00EE296C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81BC6">
              <w:rPr>
                <w:rFonts w:eastAsia="Arial Unicode MS"/>
                <w:sz w:val="24"/>
                <w:szCs w:val="24"/>
                <w:lang w:val="uk-UA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EE296C" w:rsidRPr="00481BC6" w:rsidRDefault="00EE296C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81BC6">
              <w:rPr>
                <w:rFonts w:eastAsia="Arial Unicode MS"/>
                <w:sz w:val="24"/>
                <w:szCs w:val="24"/>
                <w:lang w:val="uk-UA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EE296C" w:rsidRPr="00481BC6" w:rsidRDefault="00EE296C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81BC6">
              <w:rPr>
                <w:rFonts w:eastAsia="Arial Unicode MS"/>
                <w:sz w:val="24"/>
                <w:szCs w:val="24"/>
                <w:lang w:val="uk-UA"/>
              </w:rPr>
              <w:t>0</w:t>
            </w:r>
          </w:p>
        </w:tc>
        <w:tc>
          <w:tcPr>
            <w:tcW w:w="267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EE296C" w:rsidRPr="003B1E76" w:rsidRDefault="00EE296C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9903D6" w:rsidRPr="003B1E76" w:rsidTr="009903D6">
        <w:tc>
          <w:tcPr>
            <w:tcW w:w="442" w:type="dxa"/>
            <w:vMerge/>
            <w:shd w:val="clear" w:color="auto" w:fill="auto"/>
          </w:tcPr>
          <w:p w:rsidR="009903D6" w:rsidRPr="00481BC6" w:rsidRDefault="009903D6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9903D6" w:rsidRPr="00481BC6" w:rsidRDefault="009903D6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  <w:shd w:val="clear" w:color="auto" w:fill="auto"/>
          </w:tcPr>
          <w:p w:rsidR="009903D6" w:rsidRPr="00481BC6" w:rsidRDefault="009903D6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81BC6">
              <w:rPr>
                <w:rFonts w:eastAsia="Arial Unicode MS"/>
                <w:sz w:val="24"/>
                <w:szCs w:val="24"/>
                <w:lang w:val="uk-UA"/>
              </w:rPr>
              <w:t xml:space="preserve">Виплатаадресної допомоги учасникам Програми </w:t>
            </w:r>
          </w:p>
        </w:tc>
        <w:tc>
          <w:tcPr>
            <w:tcW w:w="1245" w:type="dxa"/>
            <w:shd w:val="clear" w:color="auto" w:fill="auto"/>
          </w:tcPr>
          <w:p w:rsidR="009903D6" w:rsidRPr="00481BC6" w:rsidRDefault="009903D6" w:rsidP="003042E3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proofErr w:type="spellStart"/>
            <w:r w:rsidRPr="00481BC6">
              <w:rPr>
                <w:rFonts w:eastAsia="Arial Unicode MS"/>
                <w:sz w:val="24"/>
                <w:szCs w:val="24"/>
                <w:lang w:val="uk-UA"/>
              </w:rPr>
              <w:t>Виконав-чий</w:t>
            </w:r>
            <w:proofErr w:type="spellEnd"/>
            <w:r w:rsidRPr="00481BC6">
              <w:rPr>
                <w:rFonts w:eastAsia="Arial Unicode MS"/>
                <w:sz w:val="24"/>
                <w:szCs w:val="24"/>
                <w:lang w:val="uk-UA"/>
              </w:rPr>
              <w:t xml:space="preserve"> комітет </w:t>
            </w:r>
            <w:proofErr w:type="spellStart"/>
            <w:r w:rsidRPr="00481BC6">
              <w:rPr>
                <w:rFonts w:eastAsia="Arial Unicode MS"/>
                <w:sz w:val="24"/>
                <w:szCs w:val="24"/>
                <w:lang w:val="uk-UA"/>
              </w:rPr>
              <w:t>Вараської</w:t>
            </w:r>
            <w:proofErr w:type="spellEnd"/>
            <w:r w:rsidRPr="00481BC6">
              <w:rPr>
                <w:rFonts w:eastAsia="Arial Unicode MS"/>
                <w:sz w:val="24"/>
                <w:szCs w:val="24"/>
                <w:lang w:val="uk-UA"/>
              </w:rPr>
              <w:t xml:space="preserve"> міської ради </w:t>
            </w:r>
          </w:p>
        </w:tc>
        <w:tc>
          <w:tcPr>
            <w:tcW w:w="1150" w:type="dxa"/>
            <w:shd w:val="clear" w:color="auto" w:fill="auto"/>
          </w:tcPr>
          <w:p w:rsidR="009903D6" w:rsidRPr="00481BC6" w:rsidRDefault="00363176" w:rsidP="003042E3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>
              <w:rPr>
                <w:rFonts w:eastAsia="Arial Unicode MS"/>
                <w:sz w:val="24"/>
                <w:szCs w:val="24"/>
                <w:lang w:val="uk-UA"/>
              </w:rPr>
              <w:t>Місце-вий бюджет</w:t>
            </w:r>
          </w:p>
        </w:tc>
        <w:tc>
          <w:tcPr>
            <w:tcW w:w="961" w:type="dxa"/>
            <w:shd w:val="clear" w:color="auto" w:fill="auto"/>
          </w:tcPr>
          <w:p w:rsidR="009903D6" w:rsidRPr="00481BC6" w:rsidRDefault="009903D6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81BC6">
              <w:rPr>
                <w:rFonts w:eastAsia="Arial Unicode MS"/>
                <w:sz w:val="24"/>
                <w:szCs w:val="24"/>
                <w:lang w:val="uk-UA"/>
              </w:rPr>
              <w:t>5 000,0</w:t>
            </w:r>
          </w:p>
        </w:tc>
        <w:tc>
          <w:tcPr>
            <w:tcW w:w="900" w:type="dxa"/>
            <w:shd w:val="clear" w:color="auto" w:fill="auto"/>
          </w:tcPr>
          <w:p w:rsidR="009903D6" w:rsidRPr="00481BC6" w:rsidRDefault="009903D6" w:rsidP="009903D6">
            <w:pPr>
              <w:jc w:val="both"/>
              <w:rPr>
                <w:rFonts w:eastAsia="Arial Unicode MS"/>
                <w:b/>
                <w:sz w:val="24"/>
                <w:szCs w:val="24"/>
                <w:lang w:val="uk-UA"/>
              </w:rPr>
            </w:pPr>
            <w:r w:rsidRPr="00481BC6">
              <w:rPr>
                <w:rFonts w:eastAsia="Arial Unicode MS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900" w:type="dxa"/>
            <w:shd w:val="clear" w:color="auto" w:fill="auto"/>
          </w:tcPr>
          <w:p w:rsidR="009903D6" w:rsidRPr="00481BC6" w:rsidRDefault="009903D6" w:rsidP="009903D6">
            <w:pPr>
              <w:jc w:val="both"/>
              <w:rPr>
                <w:rFonts w:eastAsia="Arial Unicode MS"/>
                <w:b/>
                <w:sz w:val="24"/>
                <w:szCs w:val="24"/>
                <w:lang w:val="uk-UA"/>
              </w:rPr>
            </w:pPr>
            <w:r w:rsidRPr="00481BC6">
              <w:rPr>
                <w:rFonts w:eastAsia="Arial Unicode MS"/>
                <w:sz w:val="24"/>
                <w:szCs w:val="24"/>
                <w:lang w:val="uk-UA"/>
              </w:rPr>
              <w:t>2000,0</w:t>
            </w:r>
          </w:p>
        </w:tc>
        <w:tc>
          <w:tcPr>
            <w:tcW w:w="991" w:type="dxa"/>
            <w:shd w:val="clear" w:color="auto" w:fill="auto"/>
          </w:tcPr>
          <w:p w:rsidR="009903D6" w:rsidRPr="00481BC6" w:rsidRDefault="009903D6" w:rsidP="009903D6">
            <w:pPr>
              <w:jc w:val="both"/>
              <w:rPr>
                <w:rFonts w:eastAsia="Arial Unicode MS"/>
                <w:b/>
                <w:sz w:val="24"/>
                <w:szCs w:val="24"/>
                <w:lang w:val="uk-UA"/>
              </w:rPr>
            </w:pPr>
            <w:r w:rsidRPr="00481BC6">
              <w:rPr>
                <w:rFonts w:eastAsia="Arial Unicode MS"/>
                <w:sz w:val="24"/>
                <w:szCs w:val="24"/>
                <w:lang w:val="uk-UA"/>
              </w:rPr>
              <w:t>2000,0</w:t>
            </w:r>
          </w:p>
        </w:tc>
        <w:tc>
          <w:tcPr>
            <w:tcW w:w="2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903D6" w:rsidRPr="003B1E76" w:rsidRDefault="009903D6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</w:p>
        </w:tc>
      </w:tr>
      <w:tr w:rsidR="009903D6" w:rsidRPr="00481BC6" w:rsidTr="009903D6">
        <w:tc>
          <w:tcPr>
            <w:tcW w:w="6166" w:type="dxa"/>
            <w:gridSpan w:val="5"/>
            <w:shd w:val="clear" w:color="auto" w:fill="auto"/>
          </w:tcPr>
          <w:p w:rsidR="009903D6" w:rsidRPr="009903D6" w:rsidRDefault="009903D6" w:rsidP="009903D6">
            <w:pPr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9903D6">
              <w:rPr>
                <w:rFonts w:eastAsia="Arial Unicode MS"/>
                <w:sz w:val="24"/>
                <w:szCs w:val="24"/>
                <w:lang w:val="uk-UA"/>
              </w:rPr>
              <w:t xml:space="preserve">   Всього</w:t>
            </w:r>
          </w:p>
        </w:tc>
        <w:tc>
          <w:tcPr>
            <w:tcW w:w="961" w:type="dxa"/>
            <w:shd w:val="clear" w:color="auto" w:fill="auto"/>
          </w:tcPr>
          <w:p w:rsidR="009903D6" w:rsidRPr="009903D6" w:rsidRDefault="009903D6" w:rsidP="009903D6">
            <w:pPr>
              <w:jc w:val="right"/>
              <w:rPr>
                <w:rFonts w:eastAsia="Arial Unicode MS"/>
                <w:sz w:val="24"/>
                <w:szCs w:val="24"/>
                <w:lang w:val="uk-UA"/>
              </w:rPr>
            </w:pPr>
            <w:r w:rsidRPr="009903D6">
              <w:rPr>
                <w:rFonts w:eastAsia="Arial Unicode MS"/>
                <w:sz w:val="24"/>
                <w:szCs w:val="24"/>
                <w:lang w:val="uk-UA"/>
              </w:rPr>
              <w:t>5 000,0</w:t>
            </w:r>
          </w:p>
        </w:tc>
        <w:tc>
          <w:tcPr>
            <w:tcW w:w="900" w:type="dxa"/>
            <w:shd w:val="clear" w:color="auto" w:fill="auto"/>
          </w:tcPr>
          <w:p w:rsidR="009903D6" w:rsidRPr="00481BC6" w:rsidRDefault="009903D6" w:rsidP="009903D6">
            <w:pPr>
              <w:jc w:val="both"/>
              <w:rPr>
                <w:rFonts w:eastAsia="Arial Unicode MS"/>
                <w:b/>
                <w:sz w:val="24"/>
                <w:szCs w:val="24"/>
                <w:lang w:val="uk-UA"/>
              </w:rPr>
            </w:pPr>
            <w:r w:rsidRPr="00481BC6">
              <w:rPr>
                <w:rFonts w:eastAsia="Arial Unicode MS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900" w:type="dxa"/>
            <w:shd w:val="clear" w:color="auto" w:fill="auto"/>
          </w:tcPr>
          <w:p w:rsidR="009903D6" w:rsidRPr="00481BC6" w:rsidRDefault="009903D6" w:rsidP="009903D6">
            <w:pPr>
              <w:jc w:val="both"/>
              <w:rPr>
                <w:rFonts w:eastAsia="Arial Unicode MS"/>
                <w:b/>
                <w:sz w:val="24"/>
                <w:szCs w:val="24"/>
                <w:lang w:val="uk-UA"/>
              </w:rPr>
            </w:pPr>
            <w:r w:rsidRPr="00481BC6">
              <w:rPr>
                <w:rFonts w:eastAsia="Arial Unicode MS"/>
                <w:sz w:val="24"/>
                <w:szCs w:val="24"/>
                <w:lang w:val="uk-UA"/>
              </w:rPr>
              <w:t>2000,0</w:t>
            </w:r>
          </w:p>
        </w:tc>
        <w:tc>
          <w:tcPr>
            <w:tcW w:w="991" w:type="dxa"/>
            <w:shd w:val="clear" w:color="auto" w:fill="auto"/>
          </w:tcPr>
          <w:p w:rsidR="009903D6" w:rsidRPr="00481BC6" w:rsidRDefault="009903D6" w:rsidP="009903D6">
            <w:pPr>
              <w:jc w:val="both"/>
              <w:rPr>
                <w:rFonts w:eastAsia="Arial Unicode MS"/>
                <w:b/>
                <w:sz w:val="24"/>
                <w:szCs w:val="24"/>
                <w:lang w:val="uk-UA"/>
              </w:rPr>
            </w:pPr>
            <w:r w:rsidRPr="00481BC6">
              <w:rPr>
                <w:rFonts w:eastAsia="Arial Unicode MS"/>
                <w:sz w:val="24"/>
                <w:szCs w:val="24"/>
                <w:lang w:val="uk-UA"/>
              </w:rPr>
              <w:t>2000,0</w:t>
            </w:r>
          </w:p>
        </w:tc>
        <w:tc>
          <w:tcPr>
            <w:tcW w:w="2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903D6" w:rsidRPr="00481BC6" w:rsidRDefault="009903D6" w:rsidP="009903D6">
            <w:pPr>
              <w:jc w:val="both"/>
              <w:rPr>
                <w:rFonts w:eastAsia="Arial Unicode MS"/>
                <w:lang w:val="uk-UA"/>
              </w:rPr>
            </w:pPr>
          </w:p>
        </w:tc>
      </w:tr>
    </w:tbl>
    <w:p w:rsidR="004F6FEA" w:rsidRDefault="00EE296C" w:rsidP="004F6FEA">
      <w:pPr>
        <w:jc w:val="right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Таблиця 4</w:t>
      </w:r>
    </w:p>
    <w:p w:rsidR="009903D6" w:rsidRPr="009903D6" w:rsidRDefault="009903D6" w:rsidP="009903D6">
      <w:pPr>
        <w:jc w:val="both"/>
        <w:rPr>
          <w:rFonts w:eastAsia="Arial Unicode MS"/>
          <w:sz w:val="28"/>
          <w:szCs w:val="28"/>
          <w:lang w:val="uk-UA"/>
        </w:rPr>
      </w:pPr>
    </w:p>
    <w:p w:rsidR="004F6FEA" w:rsidRPr="009903D6" w:rsidRDefault="004F6FEA" w:rsidP="009903D6">
      <w:pPr>
        <w:ind w:left="150"/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 xml:space="preserve"> 6. Координація та контроль за ходом виконання Програми</w:t>
      </w:r>
    </w:p>
    <w:p w:rsidR="004F6FEA" w:rsidRDefault="004F6FEA" w:rsidP="004F6FEA">
      <w:pPr>
        <w:ind w:firstLine="51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Координацію під час реалізації Програми та контроль за ходом її виконання здійснюється </w:t>
      </w:r>
      <w:r w:rsidR="00EE296C">
        <w:rPr>
          <w:rFonts w:eastAsia="Arial Unicode MS"/>
          <w:sz w:val="28"/>
          <w:szCs w:val="28"/>
          <w:lang w:val="uk-UA"/>
        </w:rPr>
        <w:t xml:space="preserve">заступниками міського голови з питань діяльності виконавчих органів згідно розподілу функціональних обов’язків </w:t>
      </w:r>
      <w:r>
        <w:rPr>
          <w:rFonts w:eastAsia="Arial Unicode MS"/>
          <w:sz w:val="28"/>
          <w:szCs w:val="28"/>
          <w:lang w:val="uk-UA"/>
        </w:rPr>
        <w:t>та постійною депутатською комісією з питань соціального захисту, охорони здоров’</w:t>
      </w:r>
      <w:r w:rsidRPr="00896CCF">
        <w:rPr>
          <w:rFonts w:eastAsia="Arial Unicode MS"/>
          <w:sz w:val="28"/>
          <w:szCs w:val="28"/>
          <w:lang w:val="uk-UA"/>
        </w:rPr>
        <w:t>я та спорту</w:t>
      </w:r>
      <w:r>
        <w:rPr>
          <w:rFonts w:eastAsia="Arial Unicode MS"/>
          <w:sz w:val="28"/>
          <w:szCs w:val="28"/>
          <w:lang w:val="uk-UA"/>
        </w:rPr>
        <w:t>.</w:t>
      </w:r>
    </w:p>
    <w:p w:rsidR="003042E3" w:rsidRDefault="003042E3" w:rsidP="003042E3">
      <w:pPr>
        <w:ind w:firstLine="51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Головний спеціаліст з обліку житла апарату управління ради та виконавчого комітету </w:t>
      </w:r>
      <w:proofErr w:type="spellStart"/>
      <w:r>
        <w:rPr>
          <w:rFonts w:eastAsia="Arial Unicode MS"/>
          <w:sz w:val="28"/>
          <w:szCs w:val="28"/>
          <w:lang w:val="uk-UA"/>
        </w:rPr>
        <w:t>Вараської</w:t>
      </w:r>
      <w:proofErr w:type="spellEnd"/>
      <w:r>
        <w:rPr>
          <w:rFonts w:eastAsia="Arial Unicode MS"/>
          <w:sz w:val="28"/>
          <w:szCs w:val="28"/>
          <w:lang w:val="uk-UA"/>
        </w:rPr>
        <w:t xml:space="preserve"> міської ради готує щорічний звіт про результати виконання Програми та подає його на розгляд відділу економіки виконавчого комітету </w:t>
      </w:r>
      <w:proofErr w:type="spellStart"/>
      <w:r>
        <w:rPr>
          <w:rFonts w:eastAsia="Arial Unicode MS"/>
          <w:sz w:val="28"/>
          <w:szCs w:val="28"/>
          <w:lang w:val="uk-UA"/>
        </w:rPr>
        <w:t>Вараської</w:t>
      </w:r>
      <w:proofErr w:type="spellEnd"/>
      <w:r>
        <w:rPr>
          <w:rFonts w:eastAsia="Arial Unicode MS"/>
          <w:sz w:val="28"/>
          <w:szCs w:val="28"/>
          <w:lang w:val="uk-UA"/>
        </w:rPr>
        <w:t xml:space="preserve"> міської ради з метою визначення ефективності виконання заходів Програми. </w:t>
      </w:r>
    </w:p>
    <w:p w:rsidR="004F6FEA" w:rsidRDefault="004F6FEA" w:rsidP="004F6FEA">
      <w:pPr>
        <w:ind w:firstLine="51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Організація виконання Програми покладається на виконавців в межах визначених повноважень.</w:t>
      </w:r>
    </w:p>
    <w:p w:rsidR="004F6FEA" w:rsidRDefault="004F6FEA" w:rsidP="004F6FEA">
      <w:pPr>
        <w:ind w:firstLine="510"/>
        <w:jc w:val="both"/>
        <w:rPr>
          <w:rFonts w:eastAsia="Arial Unicode MS"/>
          <w:sz w:val="28"/>
          <w:szCs w:val="28"/>
          <w:lang w:val="uk-UA"/>
        </w:rPr>
      </w:pP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</w:p>
    <w:p w:rsidR="004F6FEA" w:rsidRDefault="004F6FEA" w:rsidP="004F6FEA">
      <w:pPr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Секретар міської ради                                                       Олександр МЕНЗУЛ</w:t>
      </w:r>
    </w:p>
    <w:p w:rsidR="004F6FEA" w:rsidRDefault="004F6FEA" w:rsidP="004F6FEA">
      <w:pPr>
        <w:rPr>
          <w:sz w:val="28"/>
          <w:szCs w:val="28"/>
          <w:lang w:val="uk-UA"/>
        </w:rPr>
      </w:pPr>
    </w:p>
    <w:p w:rsidR="005349C9" w:rsidRDefault="005349C9"/>
    <w:sectPr w:rsidR="005349C9" w:rsidSect="004F6FEA">
      <w:headerReference w:type="default" r:id="rId7"/>
      <w:pgSz w:w="11906" w:h="16838"/>
      <w:pgMar w:top="284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CA9" w:rsidRDefault="008D0CA9" w:rsidP="004F6FEA">
      <w:r>
        <w:separator/>
      </w:r>
    </w:p>
  </w:endnote>
  <w:endnote w:type="continuationSeparator" w:id="1">
    <w:p w:rsidR="008D0CA9" w:rsidRDefault="008D0CA9" w:rsidP="004F6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CA9" w:rsidRDefault="008D0CA9" w:rsidP="004F6FEA">
      <w:r>
        <w:separator/>
      </w:r>
    </w:p>
  </w:footnote>
  <w:footnote w:type="continuationSeparator" w:id="1">
    <w:p w:rsidR="008D0CA9" w:rsidRDefault="008D0CA9" w:rsidP="004F6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5255597"/>
      <w:docPartObj>
        <w:docPartGallery w:val="Page Numbers (Top of Page)"/>
        <w:docPartUnique/>
      </w:docPartObj>
    </w:sdtPr>
    <w:sdtContent>
      <w:p w:rsidR="004F6FEA" w:rsidRDefault="009556AF">
        <w:pPr>
          <w:pStyle w:val="a3"/>
          <w:jc w:val="center"/>
        </w:pPr>
        <w:r>
          <w:fldChar w:fldCharType="begin"/>
        </w:r>
        <w:r w:rsidR="004F6FEA">
          <w:instrText>PAGE   \* MERGEFORMAT</w:instrText>
        </w:r>
        <w:r>
          <w:fldChar w:fldCharType="separate"/>
        </w:r>
        <w:r w:rsidR="00AA0CAF">
          <w:rPr>
            <w:noProof/>
          </w:rPr>
          <w:t>2</w:t>
        </w:r>
        <w:r>
          <w:fldChar w:fldCharType="end"/>
        </w:r>
      </w:p>
    </w:sdtContent>
  </w:sdt>
  <w:p w:rsidR="004F6FEA" w:rsidRDefault="004F6FE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E4932"/>
    <w:multiLevelType w:val="hybridMultilevel"/>
    <w:tmpl w:val="AD66A2CC"/>
    <w:lvl w:ilvl="0" w:tplc="153AD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34530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318D24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D389DC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92C045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7D82B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396723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318CA7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94A2BF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6E4C1651"/>
    <w:multiLevelType w:val="hybridMultilevel"/>
    <w:tmpl w:val="492C91C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5919"/>
    <w:rsid w:val="001938E3"/>
    <w:rsid w:val="002170E0"/>
    <w:rsid w:val="002D28DD"/>
    <w:rsid w:val="002E6917"/>
    <w:rsid w:val="003042E3"/>
    <w:rsid w:val="00363176"/>
    <w:rsid w:val="003C5919"/>
    <w:rsid w:val="00456977"/>
    <w:rsid w:val="00481BC6"/>
    <w:rsid w:val="004F6FEA"/>
    <w:rsid w:val="005349C9"/>
    <w:rsid w:val="00551330"/>
    <w:rsid w:val="005756B9"/>
    <w:rsid w:val="008D0CA9"/>
    <w:rsid w:val="009556AF"/>
    <w:rsid w:val="00967033"/>
    <w:rsid w:val="00974BBD"/>
    <w:rsid w:val="009903D6"/>
    <w:rsid w:val="00A7614F"/>
    <w:rsid w:val="00AA0CAF"/>
    <w:rsid w:val="00B73108"/>
    <w:rsid w:val="00B829E8"/>
    <w:rsid w:val="00C252DA"/>
    <w:rsid w:val="00CB2915"/>
    <w:rsid w:val="00DD4003"/>
    <w:rsid w:val="00DD4529"/>
    <w:rsid w:val="00EE296C"/>
    <w:rsid w:val="00EF74DD"/>
    <w:rsid w:val="00F33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F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6FE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F6F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6FE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756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56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EE2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7819</Words>
  <Characters>4457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Userr</cp:lastModifiedBy>
  <cp:revision>12</cp:revision>
  <cp:lastPrinted>2020-03-25T09:56:00Z</cp:lastPrinted>
  <dcterms:created xsi:type="dcterms:W3CDTF">2020-03-10T09:29:00Z</dcterms:created>
  <dcterms:modified xsi:type="dcterms:W3CDTF">2020-03-26T08:30:00Z</dcterms:modified>
</cp:coreProperties>
</file>