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22117" w:rsidRPr="00622117" w:rsidRDefault="000D1701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</w:t>
      </w:r>
      <w:proofErr w:type="spellStart"/>
      <w:r w:rsidR="00622117" w:rsidRPr="006221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622117" w:rsidRPr="006221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  <w:proofErr w:type="spellEnd"/>
    </w:p>
    <w:p w:rsidR="00CC354E" w:rsidRDefault="000D1701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</w:t>
      </w:r>
      <w:r w:rsidR="00622117" w:rsidRPr="006221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Р.КОТЯШ</w:t>
      </w:r>
    </w:p>
    <w:p w:rsidR="003D534B" w:rsidRPr="00CC354E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5A7229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  серпня</w:t>
      </w:r>
      <w:r w:rsidR="000D1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D1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1958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973070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4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Рівненської обласної ради від 21.08.2020 №1745</w:t>
      </w:r>
      <w:r w:rsidRPr="0059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обласного бюджету Рівненської області на 2020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6F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рішень Вараської міської ради від 20.12.2019  №1653«Про бюджет Вараської міської об’єднаної територіальної громади на 2020 рік»,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21.02.2020 №1698</w:t>
      </w:r>
      <w:r w:rsidR="00C33371"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0D67" w:rsidRPr="008C0D67" w:rsidRDefault="008C0D67" w:rsidP="008C0D67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8C0D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Збільшити доходи </w:t>
      </w:r>
      <w:r w:rsidRPr="008C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Вараської міської об’єднаної територіальної громади на 2020 рік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394 568</w:t>
      </w:r>
      <w:r w:rsidRPr="008C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C0D67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E9F" w:rsidRPr="00B84E9F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об’єднаної територіальної громади на 2020 рік  на  суму</w:t>
      </w:r>
      <w:r w:rsidR="00622117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>394 568</w:t>
      </w:r>
      <w:r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8C7124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спеціального фонду бюджету на суму </w:t>
      </w:r>
      <w:r w:rsidR="00622117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394 568</w:t>
      </w:r>
      <w:r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8C7124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коштів, що передаються із загального фонду до бюджету </w:t>
      </w:r>
      <w:r w:rsidR="008C7124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розвитку (спеціального фонду)</w:t>
      </w:r>
      <w:r w:rsidR="00B84E9F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субвенції з  місцевого бюджету 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</w:t>
      </w:r>
      <w:r w:rsidR="008C7124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додатками </w:t>
      </w:r>
      <w:r w:rsidR="00E46D33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>3, 5</w:t>
      </w:r>
      <w:r w:rsidR="00B84E9F" w:rsidRPr="00B84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E9F" w:rsidRPr="00B84E9F" w:rsidRDefault="00B84E9F" w:rsidP="00B84E9F">
      <w:pPr>
        <w:tabs>
          <w:tab w:val="left" w:pos="1134"/>
        </w:tabs>
        <w:autoSpaceDE w:val="0"/>
        <w:autoSpaceDN w:val="0"/>
        <w:spacing w:after="0" w:line="240" w:lineRule="auto"/>
        <w:ind w:left="1135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25306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E46D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2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профіцит загального фонду бюджету у сумі  </w:t>
      </w:r>
      <w:r w:rsidR="00677498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6D33">
        <w:rPr>
          <w:rFonts w:ascii="Times New Roman" w:eastAsia="Times New Roman" w:hAnsi="Times New Roman" w:cs="Times New Roman"/>
          <w:sz w:val="28"/>
          <w:szCs w:val="28"/>
          <w:lang w:eastAsia="ru-RU"/>
        </w:rPr>
        <w:t> 878 930</w:t>
      </w:r>
      <w:r w:rsidR="00643E9A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E46D33">
        <w:rPr>
          <w:rFonts w:ascii="Times New Roman" w:eastAsia="Times New Roman" w:hAnsi="Times New Roman" w:cs="Times New Roman"/>
          <w:sz w:val="28"/>
          <w:szCs w:val="28"/>
          <w:lang w:eastAsia="ru-RU"/>
        </w:rPr>
        <w:t>120 421 897,1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E46D33">
        <w:rPr>
          <w:rFonts w:ascii="Times New Roman" w:eastAsia="Times New Roman" w:hAnsi="Times New Roman" w:cs="Times New Roman"/>
          <w:sz w:val="28"/>
          <w:szCs w:val="28"/>
          <w:lang w:eastAsia="ru-RU"/>
        </w:rPr>
        <w:t>115 271 211,13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кінець2019 року, в сумі </w:t>
      </w:r>
      <w:r w:rsidR="00293898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6 794 890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C354E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E46D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C0E" w:rsidRPr="00200C0E" w:rsidRDefault="00200C0E" w:rsidP="00200C0E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2020 рік згідно з додатком 4 до цього рішення з укладанням відповідних договорів.</w:t>
      </w:r>
    </w:p>
    <w:p w:rsidR="00CC354E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200C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356825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B8B" w:rsidRPr="005222A8" w:rsidRDefault="00242B8B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об’єднаної територіальної громади на 2020 рік в сумі 589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678 319</w:t>
      </w:r>
      <w:r w:rsidRPr="00522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25306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</w:t>
      </w:r>
      <w:r w:rsidRPr="00433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рдити обсяг видатків загального фонду бюджету Вараської міської об’єднаної територіальної громади на 2020 рік в сумі </w:t>
      </w:r>
      <w:r w:rsidR="00225306"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="0020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799 389</w:t>
      </w:r>
      <w:r w:rsidRPr="0022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3340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200C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4E230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4E230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E230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</w:t>
      </w:r>
      <w:r w:rsidRPr="004E2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4E2305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Сергій АНОЩЕНКО</w:t>
      </w:r>
    </w:p>
    <w:p w:rsidR="00590076" w:rsidRPr="00CC354E" w:rsidRDefault="00590076" w:rsidP="00CC354E">
      <w:pPr>
        <w:tabs>
          <w:tab w:val="left" w:pos="0"/>
        </w:tabs>
        <w:ind w:firstLine="851"/>
      </w:pPr>
    </w:p>
    <w:sectPr w:rsidR="00590076" w:rsidRPr="00CC354E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7A" w:rsidRDefault="00AF367A">
      <w:pPr>
        <w:spacing w:after="0" w:line="240" w:lineRule="auto"/>
      </w:pPr>
      <w:r>
        <w:separator/>
      </w:r>
    </w:p>
  </w:endnote>
  <w:endnote w:type="continuationSeparator" w:id="1">
    <w:p w:rsidR="00AF367A" w:rsidRDefault="00AF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5F4DCA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7A" w:rsidRDefault="00AF367A">
      <w:pPr>
        <w:spacing w:after="0" w:line="240" w:lineRule="auto"/>
      </w:pPr>
      <w:r>
        <w:separator/>
      </w:r>
    </w:p>
  </w:footnote>
  <w:footnote w:type="continuationSeparator" w:id="1">
    <w:p w:rsidR="00AF367A" w:rsidRDefault="00AF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5F4DCA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0D1701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D1701"/>
    <w:rsid w:val="000F03F2"/>
    <w:rsid w:val="0011113F"/>
    <w:rsid w:val="00116BC7"/>
    <w:rsid w:val="001F4F0C"/>
    <w:rsid w:val="00200C0E"/>
    <w:rsid w:val="00221BF3"/>
    <w:rsid w:val="00225306"/>
    <w:rsid w:val="00225F15"/>
    <w:rsid w:val="00242B8B"/>
    <w:rsid w:val="00251308"/>
    <w:rsid w:val="00293898"/>
    <w:rsid w:val="002C1A67"/>
    <w:rsid w:val="002E5C98"/>
    <w:rsid w:val="00356825"/>
    <w:rsid w:val="003D534B"/>
    <w:rsid w:val="003F3959"/>
    <w:rsid w:val="0041077C"/>
    <w:rsid w:val="00433404"/>
    <w:rsid w:val="00455562"/>
    <w:rsid w:val="004E2305"/>
    <w:rsid w:val="0050140A"/>
    <w:rsid w:val="005222A8"/>
    <w:rsid w:val="005522D9"/>
    <w:rsid w:val="00585915"/>
    <w:rsid w:val="00590076"/>
    <w:rsid w:val="005A7229"/>
    <w:rsid w:val="005F4DCA"/>
    <w:rsid w:val="00622117"/>
    <w:rsid w:val="00643E9A"/>
    <w:rsid w:val="006440A1"/>
    <w:rsid w:val="00660901"/>
    <w:rsid w:val="00677498"/>
    <w:rsid w:val="006B58A9"/>
    <w:rsid w:val="006E6B5E"/>
    <w:rsid w:val="006F04C1"/>
    <w:rsid w:val="00730838"/>
    <w:rsid w:val="00771C24"/>
    <w:rsid w:val="007C04DF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E5669"/>
    <w:rsid w:val="00AE6BEE"/>
    <w:rsid w:val="00AF367A"/>
    <w:rsid w:val="00B1013B"/>
    <w:rsid w:val="00B2243A"/>
    <w:rsid w:val="00B52EDA"/>
    <w:rsid w:val="00B84E9F"/>
    <w:rsid w:val="00BB0E21"/>
    <w:rsid w:val="00C33371"/>
    <w:rsid w:val="00C41E5C"/>
    <w:rsid w:val="00C5547B"/>
    <w:rsid w:val="00CC354E"/>
    <w:rsid w:val="00D05E96"/>
    <w:rsid w:val="00D152D1"/>
    <w:rsid w:val="00D4239E"/>
    <w:rsid w:val="00D43E15"/>
    <w:rsid w:val="00D73E84"/>
    <w:rsid w:val="00D74DBD"/>
    <w:rsid w:val="00D75201"/>
    <w:rsid w:val="00DA1A05"/>
    <w:rsid w:val="00E0559F"/>
    <w:rsid w:val="00E1094F"/>
    <w:rsid w:val="00E46D33"/>
    <w:rsid w:val="00EE4558"/>
    <w:rsid w:val="00F348C9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2020-08-27T13:26:00Z</cp:lastPrinted>
  <dcterms:created xsi:type="dcterms:W3CDTF">2020-08-28T06:03:00Z</dcterms:created>
  <dcterms:modified xsi:type="dcterms:W3CDTF">2020-08-28T06:03:00Z</dcterms:modified>
</cp:coreProperties>
</file>