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F5E" w:rsidRPr="00322F5E" w:rsidRDefault="00322F5E" w:rsidP="00322F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322F5E"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</w:t>
      </w:r>
      <w:r w:rsidRPr="00322F5E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322F5E" w:rsidRPr="00322F5E" w:rsidRDefault="00322F5E" w:rsidP="00322F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sz w:val="30"/>
          <w:szCs w:val="30"/>
        </w:rPr>
      </w:pPr>
      <w:r w:rsidRPr="00322F5E">
        <w:rPr>
          <w:rFonts w:ascii="Times New Roman" w:hAnsi="Times New Roman" w:cs="Times New Roman"/>
          <w:b/>
          <w:sz w:val="30"/>
          <w:szCs w:val="30"/>
        </w:rPr>
        <w:t xml:space="preserve">    про відстеження результативності регуляторного акта</w:t>
      </w:r>
    </w:p>
    <w:p w:rsidR="00322F5E" w:rsidRPr="00322F5E" w:rsidRDefault="00322F5E" w:rsidP="00322F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22F5E" w:rsidRPr="00322F5E" w:rsidRDefault="00322F5E" w:rsidP="00322F5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22F5E">
        <w:rPr>
          <w:rFonts w:ascii="Times New Roman" w:hAnsi="Times New Roman" w:cs="Times New Roman"/>
          <w:sz w:val="27"/>
          <w:szCs w:val="27"/>
        </w:rPr>
        <w:t xml:space="preserve">           м. </w:t>
      </w:r>
      <w:proofErr w:type="spellStart"/>
      <w:r w:rsidRPr="00322F5E">
        <w:rPr>
          <w:rFonts w:ascii="Times New Roman" w:hAnsi="Times New Roman" w:cs="Times New Roman"/>
          <w:sz w:val="27"/>
          <w:szCs w:val="27"/>
        </w:rPr>
        <w:t>Вараш</w:t>
      </w:r>
      <w:proofErr w:type="spellEnd"/>
      <w:r w:rsidRPr="00322F5E">
        <w:rPr>
          <w:rFonts w:ascii="Times New Roman" w:hAnsi="Times New Roman" w:cs="Times New Roman"/>
          <w:sz w:val="27"/>
          <w:szCs w:val="27"/>
        </w:rPr>
        <w:tab/>
      </w:r>
      <w:r w:rsidRPr="00322F5E">
        <w:rPr>
          <w:rFonts w:ascii="Times New Roman" w:hAnsi="Times New Roman" w:cs="Times New Roman"/>
          <w:sz w:val="27"/>
          <w:szCs w:val="27"/>
        </w:rPr>
        <w:tab/>
      </w:r>
      <w:r w:rsidRPr="00322F5E">
        <w:rPr>
          <w:rFonts w:ascii="Times New Roman" w:hAnsi="Times New Roman" w:cs="Times New Roman"/>
          <w:sz w:val="27"/>
          <w:szCs w:val="27"/>
        </w:rPr>
        <w:tab/>
      </w:r>
      <w:r w:rsidRPr="00322F5E">
        <w:rPr>
          <w:rFonts w:ascii="Times New Roman" w:hAnsi="Times New Roman" w:cs="Times New Roman"/>
          <w:sz w:val="27"/>
          <w:szCs w:val="27"/>
        </w:rPr>
        <w:tab/>
      </w:r>
      <w:r w:rsidRPr="00322F5E">
        <w:rPr>
          <w:rFonts w:ascii="Times New Roman" w:hAnsi="Times New Roman" w:cs="Times New Roman"/>
          <w:sz w:val="27"/>
          <w:szCs w:val="27"/>
        </w:rPr>
        <w:tab/>
      </w:r>
    </w:p>
    <w:p w:rsidR="00322F5E" w:rsidRPr="00322F5E" w:rsidRDefault="00322F5E" w:rsidP="00322F5E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sz w:val="24"/>
        </w:rPr>
      </w:pPr>
    </w:p>
    <w:p w:rsidR="00322F5E" w:rsidRPr="00322F5E" w:rsidRDefault="00322F5E" w:rsidP="00322F5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322F5E">
        <w:rPr>
          <w:rFonts w:ascii="Times New Roman" w:hAnsi="Times New Roman" w:cs="Times New Roman"/>
          <w:b/>
          <w:color w:val="212121"/>
          <w:sz w:val="28"/>
          <w:szCs w:val="28"/>
        </w:rPr>
        <w:t>Вид та назва регуляторного акта</w:t>
      </w:r>
      <w:r w:rsidRPr="00322F5E">
        <w:rPr>
          <w:rFonts w:ascii="Times New Roman" w:hAnsi="Times New Roman" w:cs="Times New Roman"/>
          <w:b/>
          <w:bCs/>
          <w:color w:val="212121"/>
          <w:sz w:val="28"/>
          <w:szCs w:val="28"/>
        </w:rPr>
        <w:t>.</w:t>
      </w:r>
    </w:p>
    <w:p w:rsidR="00322F5E" w:rsidRPr="00322F5E" w:rsidRDefault="00322F5E" w:rsidP="00322F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12121"/>
          <w:sz w:val="28"/>
          <w:szCs w:val="28"/>
        </w:rPr>
        <w:t>Проє</w:t>
      </w:r>
      <w:r w:rsidRPr="00322F5E">
        <w:rPr>
          <w:rFonts w:ascii="Times New Roman" w:hAnsi="Times New Roman" w:cs="Times New Roman"/>
          <w:color w:val="212121"/>
          <w:sz w:val="28"/>
          <w:szCs w:val="28"/>
        </w:rPr>
        <w:t>кт</w:t>
      </w:r>
      <w:proofErr w:type="spellEnd"/>
      <w:r w:rsidRPr="00322F5E">
        <w:rPr>
          <w:rFonts w:ascii="Times New Roman" w:hAnsi="Times New Roman" w:cs="Times New Roman"/>
          <w:color w:val="212121"/>
          <w:sz w:val="28"/>
          <w:szCs w:val="28"/>
        </w:rPr>
        <w:t xml:space="preserve"> рішення міської ради від «Про затвердження технічної документації з нормативної грошової оцінки земель </w:t>
      </w:r>
      <w:r w:rsidR="00CB7F97">
        <w:rPr>
          <w:rFonts w:ascii="Times New Roman" w:hAnsi="Times New Roman" w:cs="Times New Roman"/>
          <w:color w:val="212121"/>
          <w:sz w:val="28"/>
          <w:szCs w:val="28"/>
        </w:rPr>
        <w:t xml:space="preserve">населеного пункту </w:t>
      </w:r>
      <w:r>
        <w:rPr>
          <w:rFonts w:ascii="Times New Roman" w:hAnsi="Times New Roman" w:cs="Times New Roman"/>
          <w:color w:val="212121"/>
          <w:sz w:val="28"/>
          <w:szCs w:val="28"/>
        </w:rPr>
        <w:t>Заболоття</w:t>
      </w:r>
      <w:r w:rsidRPr="00322F5E">
        <w:rPr>
          <w:rFonts w:ascii="Times New Roman" w:hAnsi="Times New Roman" w:cs="Times New Roman"/>
          <w:color w:val="212121"/>
          <w:sz w:val="28"/>
          <w:szCs w:val="28"/>
        </w:rPr>
        <w:t>".</w:t>
      </w:r>
    </w:p>
    <w:p w:rsidR="00322F5E" w:rsidRPr="00322F5E" w:rsidRDefault="00322F5E" w:rsidP="00322F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322F5E" w:rsidRPr="00322F5E" w:rsidRDefault="00322F5E" w:rsidP="00322F5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22F5E">
        <w:rPr>
          <w:rFonts w:ascii="Times New Roman" w:hAnsi="Times New Roman" w:cs="Times New Roman"/>
          <w:b/>
          <w:bCs/>
          <w:color w:val="212121"/>
          <w:sz w:val="28"/>
          <w:szCs w:val="28"/>
        </w:rPr>
        <w:t>Назва виконавця заходів з відстеження</w:t>
      </w:r>
      <w:r w:rsidRPr="00322F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322F5E" w:rsidRPr="00322F5E" w:rsidRDefault="00322F5E" w:rsidP="00322F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22F5E">
        <w:rPr>
          <w:rFonts w:ascii="Times New Roman" w:hAnsi="Times New Roman" w:cs="Times New Roman"/>
          <w:color w:val="212121"/>
          <w:sz w:val="28"/>
          <w:szCs w:val="28"/>
        </w:rPr>
        <w:t>Відділ з питань регулювання земельних відносин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виконавчого комітету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</w:rPr>
        <w:t xml:space="preserve"> міської ради</w:t>
      </w:r>
    </w:p>
    <w:p w:rsidR="00322F5E" w:rsidRPr="00322F5E" w:rsidRDefault="00322F5E" w:rsidP="00322F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322F5E" w:rsidRPr="00322F5E" w:rsidRDefault="00322F5E" w:rsidP="00322F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22F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Цілі прийняття акта.</w:t>
      </w:r>
    </w:p>
    <w:p w:rsidR="000D4C3A" w:rsidRPr="00352854" w:rsidRDefault="000D4C3A" w:rsidP="000D4C3A">
      <w:pPr>
        <w:pStyle w:val="a3"/>
        <w:shd w:val="clear" w:color="auto" w:fill="FFFFFF"/>
        <w:spacing w:before="0" w:beforeAutospacing="0" w:after="0" w:afterAutospacing="0"/>
        <w:ind w:left="450"/>
        <w:jc w:val="both"/>
        <w:rPr>
          <w:sz w:val="28"/>
          <w:szCs w:val="28"/>
        </w:rPr>
      </w:pPr>
      <w:proofErr w:type="spellStart"/>
      <w:proofErr w:type="gramStart"/>
      <w:r w:rsidRPr="00352854">
        <w:rPr>
          <w:sz w:val="28"/>
          <w:szCs w:val="28"/>
        </w:rPr>
        <w:t>Ц</w:t>
      </w:r>
      <w:proofErr w:type="gramEnd"/>
      <w:r w:rsidRPr="00352854">
        <w:rPr>
          <w:sz w:val="28"/>
          <w:szCs w:val="28"/>
        </w:rPr>
        <w:t>ілями</w:t>
      </w:r>
      <w:proofErr w:type="spellEnd"/>
      <w:r w:rsidRPr="00352854">
        <w:rPr>
          <w:sz w:val="28"/>
          <w:szCs w:val="28"/>
        </w:rPr>
        <w:t xml:space="preserve">  </w:t>
      </w:r>
      <w:proofErr w:type="spellStart"/>
      <w:r w:rsidRPr="00352854">
        <w:rPr>
          <w:sz w:val="28"/>
          <w:szCs w:val="28"/>
        </w:rPr>
        <w:t>прийняття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і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запровадження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даного</w:t>
      </w:r>
      <w:proofErr w:type="spellEnd"/>
      <w:r w:rsidRPr="00352854">
        <w:rPr>
          <w:sz w:val="28"/>
          <w:szCs w:val="28"/>
        </w:rPr>
        <w:t xml:space="preserve"> регуляторного акта є:</w:t>
      </w:r>
    </w:p>
    <w:p w:rsidR="000D4C3A" w:rsidRPr="00352854" w:rsidRDefault="000D4C3A" w:rsidP="000D4C3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2854">
        <w:rPr>
          <w:sz w:val="28"/>
          <w:szCs w:val="28"/>
        </w:rPr>
        <w:t xml:space="preserve">-   </w:t>
      </w:r>
      <w:proofErr w:type="spellStart"/>
      <w:r w:rsidRPr="00352854">
        <w:rPr>
          <w:sz w:val="28"/>
          <w:szCs w:val="28"/>
        </w:rPr>
        <w:t>реалізація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вимог</w:t>
      </w:r>
      <w:proofErr w:type="spellEnd"/>
      <w:r w:rsidRPr="00352854">
        <w:rPr>
          <w:sz w:val="28"/>
          <w:szCs w:val="28"/>
        </w:rPr>
        <w:t xml:space="preserve"> земельного </w:t>
      </w:r>
      <w:proofErr w:type="spellStart"/>
      <w:r w:rsidRPr="00352854">
        <w:rPr>
          <w:sz w:val="28"/>
          <w:szCs w:val="28"/>
        </w:rPr>
        <w:t>законодавства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України</w:t>
      </w:r>
      <w:proofErr w:type="spellEnd"/>
      <w:r w:rsidRPr="00352854">
        <w:rPr>
          <w:sz w:val="28"/>
          <w:szCs w:val="28"/>
        </w:rPr>
        <w:t xml:space="preserve">, </w:t>
      </w:r>
      <w:proofErr w:type="spellStart"/>
      <w:r w:rsidRPr="00352854">
        <w:rPr>
          <w:sz w:val="28"/>
          <w:szCs w:val="28"/>
        </w:rPr>
        <w:t>що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регулює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питання</w:t>
      </w:r>
      <w:proofErr w:type="spellEnd"/>
      <w:r w:rsidRPr="00352854">
        <w:rPr>
          <w:sz w:val="28"/>
          <w:szCs w:val="28"/>
        </w:rPr>
        <w:t xml:space="preserve"> та строки </w:t>
      </w:r>
      <w:proofErr w:type="spellStart"/>
      <w:r w:rsidRPr="00352854">
        <w:rPr>
          <w:sz w:val="28"/>
          <w:szCs w:val="28"/>
        </w:rPr>
        <w:t>проведення</w:t>
      </w:r>
      <w:proofErr w:type="spellEnd"/>
      <w:r w:rsidRPr="00352854">
        <w:rPr>
          <w:sz w:val="28"/>
          <w:szCs w:val="28"/>
        </w:rPr>
        <w:t xml:space="preserve"> (</w:t>
      </w:r>
      <w:proofErr w:type="spellStart"/>
      <w:r w:rsidRPr="00352854">
        <w:rPr>
          <w:sz w:val="28"/>
          <w:szCs w:val="28"/>
        </w:rPr>
        <w:t>оновлення</w:t>
      </w:r>
      <w:proofErr w:type="spellEnd"/>
      <w:r w:rsidRPr="00352854">
        <w:rPr>
          <w:sz w:val="28"/>
          <w:szCs w:val="28"/>
        </w:rPr>
        <w:t xml:space="preserve">) </w:t>
      </w:r>
      <w:proofErr w:type="spellStart"/>
      <w:r w:rsidRPr="00352854">
        <w:rPr>
          <w:sz w:val="28"/>
          <w:szCs w:val="28"/>
        </w:rPr>
        <w:t>нормативної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грошової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оцінки</w:t>
      </w:r>
      <w:proofErr w:type="spellEnd"/>
      <w:r w:rsidRPr="00352854">
        <w:rPr>
          <w:sz w:val="28"/>
          <w:szCs w:val="28"/>
        </w:rPr>
        <w:t xml:space="preserve"> (не </w:t>
      </w:r>
      <w:proofErr w:type="spellStart"/>
      <w:proofErr w:type="gramStart"/>
      <w:r w:rsidRPr="00352854">
        <w:rPr>
          <w:sz w:val="28"/>
          <w:szCs w:val="28"/>
        </w:rPr>
        <w:t>р</w:t>
      </w:r>
      <w:proofErr w:type="gramEnd"/>
      <w:r w:rsidRPr="00352854">
        <w:rPr>
          <w:sz w:val="28"/>
          <w:szCs w:val="28"/>
        </w:rPr>
        <w:t>ідше</w:t>
      </w:r>
      <w:proofErr w:type="spellEnd"/>
      <w:r w:rsidRPr="00352854">
        <w:rPr>
          <w:sz w:val="28"/>
          <w:szCs w:val="28"/>
        </w:rPr>
        <w:t xml:space="preserve"> 5-7 </w:t>
      </w:r>
      <w:proofErr w:type="spellStart"/>
      <w:r w:rsidRPr="00352854">
        <w:rPr>
          <w:sz w:val="28"/>
          <w:szCs w:val="28"/>
        </w:rPr>
        <w:t>років</w:t>
      </w:r>
      <w:proofErr w:type="spellEnd"/>
      <w:r w:rsidRPr="00352854">
        <w:rPr>
          <w:sz w:val="28"/>
          <w:szCs w:val="28"/>
        </w:rPr>
        <w:t>);</w:t>
      </w:r>
    </w:p>
    <w:p w:rsidR="000D4C3A" w:rsidRPr="00352854" w:rsidRDefault="000D4C3A" w:rsidP="000D4C3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2854">
        <w:rPr>
          <w:sz w:val="28"/>
          <w:szCs w:val="28"/>
        </w:rPr>
        <w:t xml:space="preserve">-   </w:t>
      </w:r>
      <w:proofErr w:type="spellStart"/>
      <w:r w:rsidRPr="00352854">
        <w:rPr>
          <w:sz w:val="28"/>
          <w:szCs w:val="28"/>
        </w:rPr>
        <w:t>забезпечення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належного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обчислення</w:t>
      </w:r>
      <w:proofErr w:type="spellEnd"/>
      <w:r w:rsidRPr="00352854">
        <w:rPr>
          <w:sz w:val="28"/>
          <w:szCs w:val="28"/>
        </w:rPr>
        <w:t xml:space="preserve"> плати за землю в </w:t>
      </w:r>
      <w:proofErr w:type="spellStart"/>
      <w:r w:rsidRPr="00352854">
        <w:rPr>
          <w:sz w:val="28"/>
          <w:szCs w:val="28"/>
        </w:rPr>
        <w:t>частині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визначення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бази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оподаткування</w:t>
      </w:r>
      <w:proofErr w:type="spellEnd"/>
      <w:r w:rsidRPr="00352854">
        <w:rPr>
          <w:sz w:val="28"/>
          <w:szCs w:val="28"/>
        </w:rPr>
        <w:t xml:space="preserve"> та </w:t>
      </w:r>
      <w:proofErr w:type="spellStart"/>
      <w:r w:rsidRPr="00352854">
        <w:rPr>
          <w:sz w:val="28"/>
          <w:szCs w:val="28"/>
        </w:rPr>
        <w:t>граничних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розмірів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орендної</w:t>
      </w:r>
      <w:proofErr w:type="spellEnd"/>
      <w:r w:rsidRPr="00352854">
        <w:rPr>
          <w:sz w:val="28"/>
          <w:szCs w:val="28"/>
        </w:rPr>
        <w:t xml:space="preserve"> плати за </w:t>
      </w:r>
      <w:proofErr w:type="spellStart"/>
      <w:r w:rsidRPr="00352854">
        <w:rPr>
          <w:sz w:val="28"/>
          <w:szCs w:val="28"/>
        </w:rPr>
        <w:t>користування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земельними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ділянк</w:t>
      </w:r>
      <w:r>
        <w:rPr>
          <w:sz w:val="28"/>
          <w:szCs w:val="28"/>
        </w:rPr>
        <w:t>ами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аболоття</w:t>
      </w:r>
      <w:proofErr w:type="spellEnd"/>
      <w:r w:rsidRPr="00352854">
        <w:rPr>
          <w:sz w:val="28"/>
          <w:szCs w:val="28"/>
        </w:rPr>
        <w:t>;</w:t>
      </w:r>
    </w:p>
    <w:p w:rsidR="000D4C3A" w:rsidRPr="00352854" w:rsidRDefault="000D4C3A" w:rsidP="000D4C3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2854">
        <w:rPr>
          <w:sz w:val="28"/>
          <w:szCs w:val="28"/>
        </w:rPr>
        <w:t xml:space="preserve">-   </w:t>
      </w:r>
      <w:proofErr w:type="spellStart"/>
      <w:r w:rsidRPr="00352854">
        <w:rPr>
          <w:sz w:val="28"/>
          <w:szCs w:val="28"/>
        </w:rPr>
        <w:t>упорядкування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розрахунку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нормативної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грошової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оцінки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земельних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ділянок</w:t>
      </w:r>
      <w:proofErr w:type="spellEnd"/>
      <w:r w:rsidRPr="00352854">
        <w:rPr>
          <w:sz w:val="28"/>
          <w:szCs w:val="28"/>
        </w:rPr>
        <w:t xml:space="preserve"> у </w:t>
      </w:r>
      <w:proofErr w:type="spellStart"/>
      <w:r w:rsidRPr="00352854">
        <w:rPr>
          <w:sz w:val="28"/>
          <w:szCs w:val="28"/>
        </w:rPr>
        <w:t>залежності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від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їх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функціонального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використання</w:t>
      </w:r>
      <w:proofErr w:type="spellEnd"/>
      <w:r w:rsidRPr="00352854">
        <w:rPr>
          <w:sz w:val="28"/>
          <w:szCs w:val="28"/>
        </w:rPr>
        <w:t xml:space="preserve"> та </w:t>
      </w:r>
      <w:proofErr w:type="spellStart"/>
      <w:proofErr w:type="gramStart"/>
      <w:r w:rsidRPr="00352854">
        <w:rPr>
          <w:sz w:val="28"/>
          <w:szCs w:val="28"/>
        </w:rPr>
        <w:t>м</w:t>
      </w:r>
      <w:proofErr w:type="gramEnd"/>
      <w:r w:rsidRPr="00352854">
        <w:rPr>
          <w:sz w:val="28"/>
          <w:szCs w:val="28"/>
        </w:rPr>
        <w:t>ісцезнаходження</w:t>
      </w:r>
      <w:proofErr w:type="spellEnd"/>
      <w:r w:rsidRPr="00352854">
        <w:rPr>
          <w:sz w:val="28"/>
          <w:szCs w:val="28"/>
        </w:rPr>
        <w:t>;</w:t>
      </w:r>
    </w:p>
    <w:p w:rsidR="000D4C3A" w:rsidRPr="00352854" w:rsidRDefault="000D4C3A" w:rsidP="000D4C3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2854">
        <w:rPr>
          <w:sz w:val="28"/>
          <w:szCs w:val="28"/>
        </w:rPr>
        <w:t xml:space="preserve">-   </w:t>
      </w:r>
      <w:r>
        <w:rPr>
          <w:sz w:val="28"/>
          <w:szCs w:val="28"/>
          <w:lang w:val="uk-UA"/>
        </w:rPr>
        <w:t xml:space="preserve">  </w:t>
      </w:r>
      <w:proofErr w:type="spellStart"/>
      <w:r w:rsidRPr="00352854">
        <w:rPr>
          <w:sz w:val="28"/>
          <w:szCs w:val="28"/>
        </w:rPr>
        <w:t>забезпечення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надходження</w:t>
      </w:r>
      <w:proofErr w:type="spellEnd"/>
      <w:r w:rsidRPr="00352854">
        <w:rPr>
          <w:sz w:val="28"/>
          <w:szCs w:val="28"/>
        </w:rPr>
        <w:t xml:space="preserve"> </w:t>
      </w:r>
      <w:proofErr w:type="gramStart"/>
      <w:r w:rsidRPr="00352854">
        <w:rPr>
          <w:sz w:val="28"/>
          <w:szCs w:val="28"/>
        </w:rPr>
        <w:t>до</w:t>
      </w:r>
      <w:proofErr w:type="gramEnd"/>
      <w:r w:rsidRPr="00352854">
        <w:rPr>
          <w:sz w:val="28"/>
          <w:szCs w:val="28"/>
        </w:rPr>
        <w:t xml:space="preserve"> </w:t>
      </w:r>
      <w:proofErr w:type="gramStart"/>
      <w:r w:rsidRPr="00352854">
        <w:rPr>
          <w:sz w:val="28"/>
          <w:szCs w:val="28"/>
        </w:rPr>
        <w:t>бюджету</w:t>
      </w:r>
      <w:proofErr w:type="gram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міста</w:t>
      </w:r>
      <w:proofErr w:type="spellEnd"/>
      <w:r w:rsidRPr="00352854">
        <w:rPr>
          <w:sz w:val="28"/>
          <w:szCs w:val="28"/>
        </w:rPr>
        <w:t xml:space="preserve"> плати за землю;</w:t>
      </w:r>
    </w:p>
    <w:p w:rsidR="000D4C3A" w:rsidRPr="00352854" w:rsidRDefault="000D4C3A" w:rsidP="000D4C3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  </w:t>
      </w:r>
      <w:r>
        <w:rPr>
          <w:sz w:val="28"/>
          <w:szCs w:val="28"/>
          <w:lang w:val="uk-UA"/>
        </w:rPr>
        <w:t xml:space="preserve"> </w:t>
      </w:r>
      <w:proofErr w:type="spellStart"/>
      <w:r w:rsidRPr="00352854">
        <w:rPr>
          <w:sz w:val="28"/>
          <w:szCs w:val="28"/>
        </w:rPr>
        <w:t>забезпечення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належного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обчислення</w:t>
      </w:r>
      <w:proofErr w:type="spellEnd"/>
      <w:r w:rsidRPr="00352854">
        <w:rPr>
          <w:sz w:val="28"/>
          <w:szCs w:val="28"/>
        </w:rPr>
        <w:t xml:space="preserve"> державного </w:t>
      </w:r>
      <w:proofErr w:type="spellStart"/>
      <w:r w:rsidRPr="00352854">
        <w:rPr>
          <w:sz w:val="28"/>
          <w:szCs w:val="28"/>
        </w:rPr>
        <w:t>мита</w:t>
      </w:r>
      <w:proofErr w:type="spellEnd"/>
      <w:r w:rsidRPr="00352854">
        <w:rPr>
          <w:sz w:val="28"/>
          <w:szCs w:val="28"/>
        </w:rPr>
        <w:t xml:space="preserve">, </w:t>
      </w:r>
      <w:proofErr w:type="spellStart"/>
      <w:r w:rsidRPr="00352854">
        <w:rPr>
          <w:sz w:val="28"/>
          <w:szCs w:val="28"/>
        </w:rPr>
        <w:t>укладання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договорів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міни</w:t>
      </w:r>
      <w:proofErr w:type="spellEnd"/>
      <w:r w:rsidRPr="00352854">
        <w:rPr>
          <w:sz w:val="28"/>
          <w:szCs w:val="28"/>
        </w:rPr>
        <w:t xml:space="preserve">, </w:t>
      </w:r>
      <w:proofErr w:type="spellStart"/>
      <w:r w:rsidRPr="00352854">
        <w:rPr>
          <w:sz w:val="28"/>
          <w:szCs w:val="28"/>
        </w:rPr>
        <w:t>дарування</w:t>
      </w:r>
      <w:proofErr w:type="spellEnd"/>
      <w:r w:rsidRPr="00352854">
        <w:rPr>
          <w:sz w:val="28"/>
          <w:szCs w:val="28"/>
        </w:rPr>
        <w:t xml:space="preserve">, </w:t>
      </w:r>
      <w:proofErr w:type="spellStart"/>
      <w:r w:rsidRPr="00352854">
        <w:rPr>
          <w:sz w:val="28"/>
          <w:szCs w:val="28"/>
        </w:rPr>
        <w:t>спадкування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тощо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земельних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ділянок</w:t>
      </w:r>
      <w:proofErr w:type="spellEnd"/>
      <w:r w:rsidRPr="00352854">
        <w:rPr>
          <w:sz w:val="28"/>
          <w:szCs w:val="28"/>
        </w:rPr>
        <w:t xml:space="preserve"> та </w:t>
      </w:r>
      <w:proofErr w:type="spellStart"/>
      <w:r w:rsidRPr="00352854">
        <w:rPr>
          <w:sz w:val="28"/>
          <w:szCs w:val="28"/>
        </w:rPr>
        <w:t>усунення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факторів</w:t>
      </w:r>
      <w:proofErr w:type="spellEnd"/>
      <w:r w:rsidRPr="00352854">
        <w:rPr>
          <w:sz w:val="28"/>
          <w:szCs w:val="28"/>
        </w:rPr>
        <w:t xml:space="preserve">, </w:t>
      </w:r>
      <w:proofErr w:type="spellStart"/>
      <w:r w:rsidRPr="00352854">
        <w:rPr>
          <w:sz w:val="28"/>
          <w:szCs w:val="28"/>
        </w:rPr>
        <w:t>що</w:t>
      </w:r>
      <w:proofErr w:type="spellEnd"/>
      <w:r w:rsidRPr="00352854">
        <w:rPr>
          <w:sz w:val="28"/>
          <w:szCs w:val="28"/>
        </w:rPr>
        <w:t xml:space="preserve"> в </w:t>
      </w:r>
      <w:proofErr w:type="spellStart"/>
      <w:r w:rsidRPr="00352854">
        <w:rPr>
          <w:sz w:val="28"/>
          <w:szCs w:val="28"/>
        </w:rPr>
        <w:t>подальшому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можуть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вплинути</w:t>
      </w:r>
      <w:proofErr w:type="spellEnd"/>
      <w:r w:rsidRPr="00352854">
        <w:rPr>
          <w:sz w:val="28"/>
          <w:szCs w:val="28"/>
        </w:rPr>
        <w:t xml:space="preserve"> на </w:t>
      </w:r>
      <w:proofErr w:type="spellStart"/>
      <w:r w:rsidRPr="00352854">
        <w:rPr>
          <w:sz w:val="28"/>
          <w:szCs w:val="28"/>
        </w:rPr>
        <w:t>можливість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громадян</w:t>
      </w:r>
      <w:proofErr w:type="spellEnd"/>
      <w:r w:rsidRPr="00352854">
        <w:rPr>
          <w:sz w:val="28"/>
          <w:szCs w:val="28"/>
        </w:rPr>
        <w:t xml:space="preserve"> та </w:t>
      </w:r>
      <w:proofErr w:type="spellStart"/>
      <w:r w:rsidRPr="00352854">
        <w:rPr>
          <w:sz w:val="28"/>
          <w:szCs w:val="28"/>
        </w:rPr>
        <w:t>суб’єктів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господарювання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вільно</w:t>
      </w:r>
      <w:proofErr w:type="spellEnd"/>
      <w:r w:rsidRPr="00352854">
        <w:rPr>
          <w:sz w:val="28"/>
          <w:szCs w:val="28"/>
        </w:rPr>
        <w:t xml:space="preserve"> та на </w:t>
      </w:r>
      <w:proofErr w:type="spellStart"/>
      <w:r w:rsidRPr="00352854">
        <w:rPr>
          <w:sz w:val="28"/>
          <w:szCs w:val="28"/>
        </w:rPr>
        <w:t>власний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розсуд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розпоряджатись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власними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земельними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ділянками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або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отримувати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земельні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ділянки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з</w:t>
      </w:r>
      <w:proofErr w:type="spellEnd"/>
      <w:r w:rsidRPr="00352854">
        <w:rPr>
          <w:sz w:val="28"/>
          <w:szCs w:val="28"/>
        </w:rPr>
        <w:t xml:space="preserve"> земель </w:t>
      </w:r>
      <w:proofErr w:type="spellStart"/>
      <w:r w:rsidRPr="00352854">
        <w:rPr>
          <w:sz w:val="28"/>
          <w:szCs w:val="28"/>
        </w:rPr>
        <w:t>державної</w:t>
      </w:r>
      <w:proofErr w:type="spellEnd"/>
      <w:r w:rsidRPr="00352854">
        <w:rPr>
          <w:sz w:val="28"/>
          <w:szCs w:val="28"/>
        </w:rPr>
        <w:t xml:space="preserve"> та </w:t>
      </w:r>
      <w:proofErr w:type="spellStart"/>
      <w:r w:rsidRPr="00352854">
        <w:rPr>
          <w:sz w:val="28"/>
          <w:szCs w:val="28"/>
        </w:rPr>
        <w:t>комунальної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власності</w:t>
      </w:r>
      <w:proofErr w:type="spellEnd"/>
      <w:r w:rsidRPr="00352854">
        <w:rPr>
          <w:sz w:val="28"/>
          <w:szCs w:val="28"/>
        </w:rPr>
        <w:t xml:space="preserve"> на </w:t>
      </w:r>
      <w:proofErr w:type="spellStart"/>
      <w:r w:rsidRPr="00352854">
        <w:rPr>
          <w:sz w:val="28"/>
          <w:szCs w:val="28"/>
        </w:rPr>
        <w:t>відплатній</w:t>
      </w:r>
      <w:proofErr w:type="spellEnd"/>
      <w:proofErr w:type="gram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основі</w:t>
      </w:r>
      <w:proofErr w:type="spellEnd"/>
      <w:r w:rsidRPr="00352854">
        <w:rPr>
          <w:sz w:val="28"/>
          <w:szCs w:val="28"/>
        </w:rPr>
        <w:t xml:space="preserve"> для </w:t>
      </w:r>
      <w:proofErr w:type="spellStart"/>
      <w:r w:rsidRPr="00352854">
        <w:rPr>
          <w:sz w:val="28"/>
          <w:szCs w:val="28"/>
        </w:rPr>
        <w:t>задоволення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власних</w:t>
      </w:r>
      <w:proofErr w:type="spellEnd"/>
      <w:r w:rsidRPr="00352854">
        <w:rPr>
          <w:sz w:val="28"/>
          <w:szCs w:val="28"/>
        </w:rPr>
        <w:t xml:space="preserve"> потреб </w:t>
      </w:r>
      <w:proofErr w:type="spellStart"/>
      <w:r w:rsidRPr="00352854">
        <w:rPr>
          <w:sz w:val="28"/>
          <w:szCs w:val="28"/>
        </w:rPr>
        <w:t>або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здійснення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господарської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діяльності</w:t>
      </w:r>
      <w:proofErr w:type="spellEnd"/>
      <w:r w:rsidRPr="00352854">
        <w:rPr>
          <w:sz w:val="28"/>
          <w:szCs w:val="28"/>
        </w:rPr>
        <w:t>;</w:t>
      </w:r>
    </w:p>
    <w:p w:rsidR="000D4C3A" w:rsidRPr="00352854" w:rsidRDefault="000D4C3A" w:rsidP="000D4C3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2854">
        <w:rPr>
          <w:sz w:val="28"/>
          <w:szCs w:val="28"/>
        </w:rPr>
        <w:t>-    </w:t>
      </w:r>
      <w:proofErr w:type="spellStart"/>
      <w:r w:rsidRPr="00352854">
        <w:rPr>
          <w:sz w:val="28"/>
          <w:szCs w:val="28"/>
        </w:rPr>
        <w:t>забезпечення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проведення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належної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оцінки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землі</w:t>
      </w:r>
      <w:proofErr w:type="spellEnd"/>
      <w:r w:rsidRPr="00352854"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аболоття</w:t>
      </w:r>
      <w:proofErr w:type="spellEnd"/>
      <w:r w:rsidRPr="00352854">
        <w:rPr>
          <w:sz w:val="28"/>
          <w:szCs w:val="28"/>
        </w:rPr>
        <w:t xml:space="preserve"> та </w:t>
      </w:r>
      <w:proofErr w:type="spellStart"/>
      <w:r w:rsidRPr="00352854">
        <w:rPr>
          <w:sz w:val="28"/>
          <w:szCs w:val="28"/>
        </w:rPr>
        <w:t>функціонування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відповідних</w:t>
      </w:r>
      <w:proofErr w:type="spellEnd"/>
      <w:r w:rsidRPr="00352854">
        <w:rPr>
          <w:sz w:val="28"/>
          <w:szCs w:val="28"/>
        </w:rPr>
        <w:t xml:space="preserve"> </w:t>
      </w:r>
      <w:proofErr w:type="spellStart"/>
      <w:r w:rsidRPr="00352854">
        <w:rPr>
          <w:sz w:val="28"/>
          <w:szCs w:val="28"/>
        </w:rPr>
        <w:t>ринків</w:t>
      </w:r>
      <w:proofErr w:type="spellEnd"/>
      <w:r w:rsidRPr="00352854">
        <w:rPr>
          <w:sz w:val="28"/>
          <w:szCs w:val="28"/>
        </w:rPr>
        <w:t>.</w:t>
      </w:r>
    </w:p>
    <w:p w:rsidR="00322F5E" w:rsidRPr="00322F5E" w:rsidRDefault="00322F5E" w:rsidP="00322F5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22F5E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</w:p>
    <w:p w:rsidR="00322F5E" w:rsidRPr="00322F5E" w:rsidRDefault="00322F5E" w:rsidP="00322F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322F5E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4.  Строк виконання заходів з відстеження. </w:t>
      </w:r>
    </w:p>
    <w:p w:rsidR="00322F5E" w:rsidRPr="000D4C3A" w:rsidRDefault="000D4C3A" w:rsidP="00322F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>З 01.01.2020 р.-</w:t>
      </w:r>
      <w:r w:rsidR="003D4B1E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</w:rPr>
        <w:t>01.05.2020р.</w:t>
      </w:r>
    </w:p>
    <w:p w:rsidR="00322F5E" w:rsidRPr="00322F5E" w:rsidRDefault="00322F5E" w:rsidP="00322F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22F5E" w:rsidRPr="00322F5E" w:rsidRDefault="00322F5E" w:rsidP="00322F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322F5E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5.  </w:t>
      </w:r>
      <w:r w:rsidRPr="00322F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Тип </w:t>
      </w:r>
      <w:r w:rsidRPr="00322F5E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відстеження. </w:t>
      </w:r>
    </w:p>
    <w:p w:rsidR="00322F5E" w:rsidRPr="00322F5E" w:rsidRDefault="00322F5E" w:rsidP="00322F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22F5E">
        <w:rPr>
          <w:rFonts w:ascii="Times New Roman" w:hAnsi="Times New Roman" w:cs="Times New Roman"/>
          <w:color w:val="212121"/>
          <w:sz w:val="28"/>
          <w:szCs w:val="28"/>
        </w:rPr>
        <w:t>Базове.</w:t>
      </w:r>
    </w:p>
    <w:p w:rsidR="00322F5E" w:rsidRPr="00322F5E" w:rsidRDefault="00322F5E" w:rsidP="00322F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22F5E" w:rsidRPr="00322F5E" w:rsidRDefault="00322F5E" w:rsidP="00322F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322F5E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6. Методи одержання результатів відстеження. </w:t>
      </w:r>
    </w:p>
    <w:p w:rsidR="00322F5E" w:rsidRPr="00322F5E" w:rsidRDefault="00322F5E" w:rsidP="00322F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22F5E">
        <w:rPr>
          <w:rFonts w:ascii="Times New Roman" w:hAnsi="Times New Roman" w:cs="Times New Roman"/>
          <w:color w:val="212121"/>
          <w:sz w:val="28"/>
          <w:szCs w:val="28"/>
        </w:rPr>
        <w:t>Для проведення відстеження результативності регуляторного акта використовуватиметься статистичний метод одержання результатів обстеження.</w:t>
      </w:r>
    </w:p>
    <w:p w:rsidR="00322F5E" w:rsidRPr="00322F5E" w:rsidRDefault="00322F5E" w:rsidP="00322F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22F5E" w:rsidRPr="00322F5E" w:rsidRDefault="00322F5E" w:rsidP="00322F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2F5E">
        <w:rPr>
          <w:rFonts w:ascii="Times New Roman" w:hAnsi="Times New Roman" w:cs="Times New Roman"/>
          <w:b/>
          <w:bCs/>
          <w:color w:val="212121"/>
          <w:sz w:val="28"/>
          <w:szCs w:val="28"/>
        </w:rPr>
        <w:t>7.</w:t>
      </w:r>
      <w:r w:rsidRPr="00322F5E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322F5E">
        <w:rPr>
          <w:rFonts w:ascii="Times New Roman" w:hAnsi="Times New Roman" w:cs="Times New Roman"/>
          <w:b/>
          <w:bCs/>
          <w:color w:val="212121"/>
          <w:sz w:val="28"/>
          <w:szCs w:val="28"/>
        </w:rPr>
        <w:t>Дані та припущення, на основі яких відстежувалася результативність, способи одержання даних.</w:t>
      </w:r>
    </w:p>
    <w:p w:rsidR="00322F5E" w:rsidRPr="00322F5E" w:rsidRDefault="00322F5E" w:rsidP="00322F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2F5E">
        <w:rPr>
          <w:rFonts w:ascii="Times New Roman" w:hAnsi="Times New Roman" w:cs="Times New Roman"/>
          <w:sz w:val="28"/>
          <w:szCs w:val="28"/>
        </w:rPr>
        <w:lastRenderedPageBreak/>
        <w:t xml:space="preserve">Дані та припущення на основі яких відстежується результативність, а також способи одержання даних: відстеження результативності рішення «Про затвердження технічної документації з нормативної грошової оцінки земель </w:t>
      </w:r>
      <w:r w:rsidR="00092CC9">
        <w:rPr>
          <w:rFonts w:ascii="Times New Roman" w:hAnsi="Times New Roman" w:cs="Times New Roman"/>
          <w:sz w:val="28"/>
          <w:szCs w:val="28"/>
        </w:rPr>
        <w:t xml:space="preserve">населеного пункту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Заболоття</w:t>
      </w:r>
      <w:proofErr w:type="spellEnd"/>
      <w:r w:rsidRPr="00322F5E">
        <w:rPr>
          <w:rFonts w:ascii="Times New Roman" w:hAnsi="Times New Roman" w:cs="Times New Roman"/>
          <w:sz w:val="28"/>
          <w:szCs w:val="28"/>
        </w:rPr>
        <w:t xml:space="preserve">» є регуляторний нормативно – правовий акт, який діє на визначене коло осіб, є загальнообов’язковим до застосування на території </w:t>
      </w:r>
      <w:proofErr w:type="spellStart"/>
      <w:r w:rsidRPr="00322F5E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322F5E">
        <w:rPr>
          <w:rFonts w:ascii="Times New Roman" w:hAnsi="Times New Roman" w:cs="Times New Roman"/>
          <w:sz w:val="28"/>
          <w:szCs w:val="28"/>
        </w:rPr>
        <w:t xml:space="preserve"> міської </w:t>
      </w:r>
      <w:r>
        <w:rPr>
          <w:rFonts w:ascii="Times New Roman" w:hAnsi="Times New Roman" w:cs="Times New Roman"/>
          <w:sz w:val="28"/>
          <w:szCs w:val="28"/>
        </w:rPr>
        <w:t>об’</w:t>
      </w:r>
      <w:r w:rsidRPr="00322F5E">
        <w:rPr>
          <w:rFonts w:ascii="Times New Roman" w:hAnsi="Times New Roman" w:cs="Times New Roman"/>
          <w:sz w:val="28"/>
          <w:szCs w:val="28"/>
        </w:rPr>
        <w:t>єднаної терит</w:t>
      </w:r>
      <w:r>
        <w:rPr>
          <w:rFonts w:ascii="Times New Roman" w:hAnsi="Times New Roman" w:cs="Times New Roman"/>
          <w:sz w:val="28"/>
          <w:szCs w:val="28"/>
        </w:rPr>
        <w:t>оріальної г</w:t>
      </w:r>
      <w:r w:rsidR="00D6401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омади</w:t>
      </w:r>
      <w:r w:rsidRPr="00322F5E">
        <w:rPr>
          <w:rFonts w:ascii="Times New Roman" w:hAnsi="Times New Roman" w:cs="Times New Roman"/>
          <w:sz w:val="28"/>
          <w:szCs w:val="28"/>
        </w:rPr>
        <w:t>.</w:t>
      </w:r>
    </w:p>
    <w:p w:rsidR="00322F5E" w:rsidRPr="00322F5E" w:rsidRDefault="00322F5E" w:rsidP="00322F5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22F5E">
        <w:rPr>
          <w:sz w:val="28"/>
          <w:szCs w:val="28"/>
          <w:lang w:val="uk-UA"/>
        </w:rPr>
        <w:t xml:space="preserve">          Передбачає використання нормативної грошової оцінки земель </w:t>
      </w:r>
      <w:r w:rsidR="00092CC9">
        <w:rPr>
          <w:sz w:val="28"/>
          <w:szCs w:val="28"/>
          <w:lang w:val="uk-UA"/>
        </w:rPr>
        <w:t xml:space="preserve">населеного пункту </w:t>
      </w:r>
      <w:proofErr w:type="spellStart"/>
      <w:r>
        <w:rPr>
          <w:sz w:val="28"/>
          <w:szCs w:val="28"/>
          <w:lang w:val="uk-UA"/>
        </w:rPr>
        <w:t>Заболоття</w:t>
      </w:r>
      <w:proofErr w:type="spellEnd"/>
      <w:r w:rsidRPr="00322F5E">
        <w:rPr>
          <w:sz w:val="28"/>
          <w:szCs w:val="28"/>
          <w:lang w:val="uk-UA"/>
        </w:rPr>
        <w:t xml:space="preserve"> для визначення розміру земельного податку, розміру орендної плати за земельні ділянки державної та комунальної власності, визначення розміру державного мита при міні, спадкуванні, даруванні земельних ділянок згідно із законом.</w:t>
      </w:r>
    </w:p>
    <w:p w:rsidR="00322F5E" w:rsidRPr="00322F5E" w:rsidRDefault="00322F5E" w:rsidP="00322F5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322F5E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          </w:t>
      </w:r>
      <w:r w:rsidRPr="00322F5E">
        <w:rPr>
          <w:rFonts w:ascii="Times New Roman" w:hAnsi="Times New Roman" w:cs="Times New Roman"/>
          <w:bCs/>
          <w:color w:val="212121"/>
          <w:sz w:val="28"/>
          <w:szCs w:val="28"/>
        </w:rPr>
        <w:t>Пропонується використати наступні показники результативності:</w:t>
      </w:r>
    </w:p>
    <w:p w:rsidR="00322F5E" w:rsidRPr="00322F5E" w:rsidRDefault="00322F5E" w:rsidP="00322F5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322F5E">
        <w:rPr>
          <w:rFonts w:ascii="Times New Roman" w:hAnsi="Times New Roman" w:cs="Times New Roman"/>
          <w:bCs/>
          <w:color w:val="212121"/>
          <w:sz w:val="28"/>
          <w:szCs w:val="28"/>
        </w:rPr>
        <w:t>додаткові надходження коштів до міського бюджету від надходження плати за землю;</w:t>
      </w:r>
    </w:p>
    <w:p w:rsidR="00322F5E" w:rsidRPr="00322F5E" w:rsidRDefault="00322F5E" w:rsidP="00322F5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322F5E">
        <w:rPr>
          <w:rFonts w:ascii="Times New Roman" w:hAnsi="Times New Roman" w:cs="Times New Roman"/>
          <w:bCs/>
          <w:color w:val="212121"/>
          <w:sz w:val="28"/>
          <w:szCs w:val="28"/>
        </w:rPr>
        <w:t>рівень поінформованості з основних положень акта;</w:t>
      </w:r>
    </w:p>
    <w:p w:rsidR="00322F5E" w:rsidRPr="00481E96" w:rsidRDefault="00322F5E" w:rsidP="00322F5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322F5E">
        <w:rPr>
          <w:rFonts w:ascii="Times New Roman" w:hAnsi="Times New Roman" w:cs="Times New Roman"/>
          <w:bCs/>
          <w:color w:val="212121"/>
          <w:sz w:val="28"/>
          <w:szCs w:val="28"/>
        </w:rPr>
        <w:t>стимулювання ефективного землекористування на засадах ринкової економіки</w:t>
      </w:r>
      <w:r w:rsidR="00481E96">
        <w:rPr>
          <w:rFonts w:ascii="Times New Roman" w:hAnsi="Times New Roman" w:cs="Times New Roman"/>
          <w:bCs/>
          <w:color w:val="212121"/>
          <w:sz w:val="28"/>
          <w:szCs w:val="28"/>
        </w:rPr>
        <w:t>;</w:t>
      </w:r>
    </w:p>
    <w:p w:rsidR="00481E96" w:rsidRPr="00481E96" w:rsidRDefault="00481E96" w:rsidP="00322F5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>
        <w:rPr>
          <w:rFonts w:ascii="Times New Roman" w:hAnsi="Times New Roman" w:cs="Times New Roman"/>
          <w:bCs/>
          <w:color w:val="212121"/>
          <w:sz w:val="28"/>
          <w:szCs w:val="28"/>
        </w:rPr>
        <w:t>рік виконання нормативної грошової оцінки;</w:t>
      </w:r>
    </w:p>
    <w:p w:rsidR="00481E96" w:rsidRPr="00481E96" w:rsidRDefault="00481E96" w:rsidP="00322F5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>
        <w:rPr>
          <w:rFonts w:ascii="Times New Roman" w:hAnsi="Times New Roman" w:cs="Times New Roman"/>
          <w:bCs/>
          <w:color w:val="212121"/>
          <w:sz w:val="28"/>
          <w:szCs w:val="28"/>
        </w:rPr>
        <w:t>чисельність населення;</w:t>
      </w:r>
    </w:p>
    <w:p w:rsidR="00481E96" w:rsidRPr="00C672B5" w:rsidRDefault="00481E96" w:rsidP="00322F5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>
        <w:rPr>
          <w:rFonts w:ascii="Times New Roman" w:hAnsi="Times New Roman" w:cs="Times New Roman"/>
          <w:bCs/>
          <w:color w:val="212121"/>
          <w:sz w:val="28"/>
          <w:szCs w:val="28"/>
        </w:rPr>
        <w:t>площа населеного</w:t>
      </w:r>
      <w:r w:rsidR="00C672B5">
        <w:rPr>
          <w:rFonts w:ascii="Times New Roman" w:hAnsi="Times New Roman" w:cs="Times New Roman"/>
          <w:bCs/>
          <w:color w:val="21212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12121"/>
          <w:sz w:val="28"/>
          <w:szCs w:val="28"/>
        </w:rPr>
        <w:t>пункту</w:t>
      </w:r>
      <w:r w:rsidR="00C672B5">
        <w:rPr>
          <w:rFonts w:ascii="Times New Roman" w:hAnsi="Times New Roman" w:cs="Times New Roman"/>
          <w:bCs/>
          <w:color w:val="212121"/>
          <w:sz w:val="28"/>
          <w:szCs w:val="28"/>
        </w:rPr>
        <w:t xml:space="preserve">,га в тому числі: територія,яка приймається для визначення середньої (базової) вартості 1 </w:t>
      </w:r>
      <w:proofErr w:type="spellStart"/>
      <w:r w:rsidR="00C672B5">
        <w:rPr>
          <w:rFonts w:ascii="Times New Roman" w:hAnsi="Times New Roman" w:cs="Times New Roman"/>
          <w:bCs/>
          <w:color w:val="212121"/>
          <w:sz w:val="28"/>
          <w:szCs w:val="28"/>
        </w:rPr>
        <w:t>кв.м</w:t>
      </w:r>
      <w:proofErr w:type="spellEnd"/>
      <w:r w:rsidR="00C672B5">
        <w:rPr>
          <w:rFonts w:ascii="Times New Roman" w:hAnsi="Times New Roman" w:cs="Times New Roman"/>
          <w:bCs/>
          <w:color w:val="212121"/>
          <w:sz w:val="28"/>
          <w:szCs w:val="28"/>
        </w:rPr>
        <w:t xml:space="preserve"> земель </w:t>
      </w:r>
      <w:proofErr w:type="spellStart"/>
      <w:r w:rsidR="00C672B5">
        <w:rPr>
          <w:rFonts w:ascii="Times New Roman" w:hAnsi="Times New Roman" w:cs="Times New Roman"/>
          <w:bCs/>
          <w:color w:val="212121"/>
          <w:sz w:val="28"/>
          <w:szCs w:val="28"/>
        </w:rPr>
        <w:t>с.Заболоття</w:t>
      </w:r>
      <w:proofErr w:type="spellEnd"/>
      <w:r w:rsidR="005C526B">
        <w:rPr>
          <w:rFonts w:ascii="Times New Roman" w:hAnsi="Times New Roman" w:cs="Times New Roman"/>
          <w:bCs/>
          <w:color w:val="212121"/>
          <w:sz w:val="28"/>
          <w:szCs w:val="28"/>
        </w:rPr>
        <w:t>;</w:t>
      </w:r>
    </w:p>
    <w:p w:rsidR="00C672B5" w:rsidRPr="00D83F39" w:rsidRDefault="00C672B5" w:rsidP="00322F5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>
        <w:rPr>
          <w:rFonts w:ascii="Times New Roman" w:hAnsi="Times New Roman" w:cs="Times New Roman"/>
          <w:bCs/>
          <w:color w:val="212121"/>
          <w:sz w:val="28"/>
          <w:szCs w:val="28"/>
        </w:rPr>
        <w:t>середня (базова) вартість 1кв.м земель.</w:t>
      </w:r>
    </w:p>
    <w:p w:rsidR="00D83F39" w:rsidRDefault="00D83F39" w:rsidP="00D83F39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</w:p>
    <w:p w:rsidR="00D83F39" w:rsidRPr="00322F5E" w:rsidRDefault="00D83F39" w:rsidP="00D83F39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</w:p>
    <w:p w:rsidR="00D83F39" w:rsidRDefault="00D64010" w:rsidP="00D64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D64010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         8.</w:t>
      </w:r>
      <w:r w:rsidRPr="00D64010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D64010">
        <w:rPr>
          <w:rFonts w:ascii="Times New Roman" w:hAnsi="Times New Roman" w:cs="Times New Roman"/>
          <w:b/>
          <w:bCs/>
          <w:color w:val="212121"/>
          <w:sz w:val="28"/>
          <w:szCs w:val="28"/>
        </w:rPr>
        <w:t>Кількісні та якісні значення показників результативності.</w:t>
      </w:r>
    </w:p>
    <w:p w:rsidR="00D83F39" w:rsidRPr="002D3529" w:rsidRDefault="00D83F39" w:rsidP="00D64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3390"/>
        <w:gridCol w:w="2399"/>
        <w:gridCol w:w="2118"/>
        <w:gridCol w:w="1407"/>
      </w:tblGrid>
      <w:tr w:rsidR="00C672B5" w:rsidRPr="002D3529" w:rsidTr="00886BA4">
        <w:tc>
          <w:tcPr>
            <w:tcW w:w="534" w:type="dxa"/>
          </w:tcPr>
          <w:p w:rsidR="002D3529" w:rsidRPr="002D3529" w:rsidRDefault="002D3529" w:rsidP="00C55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52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2D3529" w:rsidRPr="005C25D3" w:rsidRDefault="002D3529" w:rsidP="00C5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5D3">
              <w:rPr>
                <w:rFonts w:ascii="Times New Roman" w:hAnsi="Times New Roman" w:cs="Times New Roman"/>
                <w:sz w:val="28"/>
                <w:szCs w:val="28"/>
              </w:rPr>
              <w:t>Назва показника</w:t>
            </w:r>
          </w:p>
        </w:tc>
        <w:tc>
          <w:tcPr>
            <w:tcW w:w="2409" w:type="dxa"/>
          </w:tcPr>
          <w:p w:rsidR="002D3529" w:rsidRPr="005C25D3" w:rsidRDefault="002D3529" w:rsidP="00C5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5D3">
              <w:rPr>
                <w:rFonts w:ascii="Times New Roman" w:hAnsi="Times New Roman" w:cs="Times New Roman"/>
                <w:sz w:val="28"/>
                <w:szCs w:val="28"/>
              </w:rPr>
              <w:t>Значення на виконання попередньої оцінки</w:t>
            </w:r>
          </w:p>
        </w:tc>
        <w:tc>
          <w:tcPr>
            <w:tcW w:w="2127" w:type="dxa"/>
          </w:tcPr>
          <w:p w:rsidR="002D3529" w:rsidRPr="005C25D3" w:rsidRDefault="002D3529" w:rsidP="00C5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5D3">
              <w:rPr>
                <w:rFonts w:ascii="Times New Roman" w:hAnsi="Times New Roman" w:cs="Times New Roman"/>
                <w:sz w:val="28"/>
                <w:szCs w:val="28"/>
              </w:rPr>
              <w:t>Значення на початок року виконання поточної оцінки</w:t>
            </w:r>
          </w:p>
        </w:tc>
        <w:tc>
          <w:tcPr>
            <w:tcW w:w="1099" w:type="dxa"/>
          </w:tcPr>
          <w:p w:rsidR="002D3529" w:rsidRPr="002D3529" w:rsidRDefault="002D3529" w:rsidP="00C559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Відхилення (+) (-)</w:t>
            </w:r>
          </w:p>
          <w:p w:rsidR="002D3529" w:rsidRPr="002D3529" w:rsidRDefault="002D3529" w:rsidP="00C55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2B5" w:rsidRPr="002D3529" w:rsidTr="00886BA4">
        <w:tc>
          <w:tcPr>
            <w:tcW w:w="534" w:type="dxa"/>
          </w:tcPr>
          <w:p w:rsidR="002D3529" w:rsidRPr="002D3529" w:rsidRDefault="002D3529" w:rsidP="00C5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D3529" w:rsidRPr="005C25D3" w:rsidRDefault="002D3529" w:rsidP="00C5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5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2D3529" w:rsidRPr="005C25D3" w:rsidRDefault="002D3529" w:rsidP="00C5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5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2D3529" w:rsidRPr="005C25D3" w:rsidRDefault="002D3529" w:rsidP="00C5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5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:rsidR="002D3529" w:rsidRPr="002D3529" w:rsidRDefault="002D3529" w:rsidP="00C5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72B5" w:rsidRPr="002D3529" w:rsidTr="00886BA4">
        <w:tc>
          <w:tcPr>
            <w:tcW w:w="534" w:type="dxa"/>
          </w:tcPr>
          <w:p w:rsidR="002D3529" w:rsidRPr="002D3529" w:rsidRDefault="002D3529" w:rsidP="00C5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D3529" w:rsidRPr="005C25D3" w:rsidRDefault="002D3529" w:rsidP="00C559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5D3">
              <w:rPr>
                <w:rFonts w:ascii="Times New Roman" w:hAnsi="Times New Roman" w:cs="Times New Roman"/>
                <w:sz w:val="28"/>
                <w:szCs w:val="28"/>
              </w:rPr>
              <w:t xml:space="preserve">Рік виконання нормативної грошової оцінки </w:t>
            </w:r>
          </w:p>
        </w:tc>
        <w:tc>
          <w:tcPr>
            <w:tcW w:w="2409" w:type="dxa"/>
          </w:tcPr>
          <w:p w:rsidR="002D3529" w:rsidRPr="005C25D3" w:rsidRDefault="002D3529" w:rsidP="00C5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5D3">
              <w:rPr>
                <w:rFonts w:ascii="Times New Roman" w:hAnsi="Times New Roman" w:cs="Times New Roman"/>
                <w:sz w:val="28"/>
                <w:szCs w:val="28"/>
              </w:rPr>
              <w:t>2011 рік</w:t>
            </w:r>
          </w:p>
        </w:tc>
        <w:tc>
          <w:tcPr>
            <w:tcW w:w="2127" w:type="dxa"/>
          </w:tcPr>
          <w:p w:rsidR="002D3529" w:rsidRPr="005C25D3" w:rsidRDefault="002D3529" w:rsidP="00C5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5D3">
              <w:rPr>
                <w:rFonts w:ascii="Times New Roman" w:hAnsi="Times New Roman" w:cs="Times New Roman"/>
                <w:sz w:val="28"/>
                <w:szCs w:val="28"/>
              </w:rPr>
              <w:t>2018 рік</w:t>
            </w:r>
          </w:p>
        </w:tc>
        <w:tc>
          <w:tcPr>
            <w:tcW w:w="1099" w:type="dxa"/>
          </w:tcPr>
          <w:p w:rsidR="002D3529" w:rsidRPr="002D3529" w:rsidRDefault="002D3529" w:rsidP="00C55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2B5" w:rsidRPr="002D3529" w:rsidTr="00886BA4">
        <w:tc>
          <w:tcPr>
            <w:tcW w:w="534" w:type="dxa"/>
          </w:tcPr>
          <w:p w:rsidR="002D3529" w:rsidRPr="002D3529" w:rsidRDefault="002D3529" w:rsidP="00C5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D3529" w:rsidRPr="005C25D3" w:rsidRDefault="002D3529" w:rsidP="00C559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5D3">
              <w:rPr>
                <w:rFonts w:ascii="Times New Roman" w:hAnsi="Times New Roman" w:cs="Times New Roman"/>
                <w:sz w:val="28"/>
                <w:szCs w:val="28"/>
              </w:rPr>
              <w:t xml:space="preserve">Площа населеного пункту, га в тому числі: територія, яка приймається для визначення середньої (базової) вартості 1 </w:t>
            </w:r>
            <w:proofErr w:type="spellStart"/>
            <w:r w:rsidRPr="005C25D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C25D3">
              <w:rPr>
                <w:rFonts w:ascii="Times New Roman" w:hAnsi="Times New Roman" w:cs="Times New Roman"/>
                <w:sz w:val="28"/>
                <w:szCs w:val="28"/>
              </w:rPr>
              <w:t xml:space="preserve"> земель </w:t>
            </w:r>
            <w:proofErr w:type="spellStart"/>
            <w:r w:rsidRPr="005C25D3">
              <w:rPr>
                <w:rFonts w:ascii="Times New Roman" w:hAnsi="Times New Roman" w:cs="Times New Roman"/>
                <w:sz w:val="28"/>
                <w:szCs w:val="28"/>
              </w:rPr>
              <w:t>с.Заболоття</w:t>
            </w:r>
            <w:proofErr w:type="spellEnd"/>
          </w:p>
        </w:tc>
        <w:tc>
          <w:tcPr>
            <w:tcW w:w="2409" w:type="dxa"/>
          </w:tcPr>
          <w:p w:rsidR="002D3529" w:rsidRPr="005C25D3" w:rsidRDefault="002D3529" w:rsidP="00C5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5D3">
              <w:rPr>
                <w:rFonts w:ascii="Times New Roman" w:hAnsi="Times New Roman" w:cs="Times New Roman"/>
                <w:sz w:val="28"/>
                <w:szCs w:val="28"/>
              </w:rPr>
              <w:t>227,60</w:t>
            </w:r>
          </w:p>
        </w:tc>
        <w:tc>
          <w:tcPr>
            <w:tcW w:w="2127" w:type="dxa"/>
          </w:tcPr>
          <w:p w:rsidR="002D3529" w:rsidRPr="005C25D3" w:rsidRDefault="002D3529" w:rsidP="00C5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5D3">
              <w:rPr>
                <w:rFonts w:ascii="Times New Roman" w:hAnsi="Times New Roman" w:cs="Times New Roman"/>
                <w:sz w:val="28"/>
                <w:szCs w:val="28"/>
              </w:rPr>
              <w:t>227,60</w:t>
            </w:r>
          </w:p>
        </w:tc>
        <w:tc>
          <w:tcPr>
            <w:tcW w:w="1099" w:type="dxa"/>
          </w:tcPr>
          <w:p w:rsidR="002D3529" w:rsidRPr="002D3529" w:rsidRDefault="002D3529" w:rsidP="00C55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2B5" w:rsidRPr="002D3529" w:rsidTr="00886BA4">
        <w:tc>
          <w:tcPr>
            <w:tcW w:w="534" w:type="dxa"/>
          </w:tcPr>
          <w:p w:rsidR="002D3529" w:rsidRPr="002D3529" w:rsidRDefault="002D3529" w:rsidP="00C5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2D3529" w:rsidRPr="005C25D3" w:rsidRDefault="002D3529" w:rsidP="00C559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5D3">
              <w:rPr>
                <w:rFonts w:ascii="Times New Roman" w:hAnsi="Times New Roman" w:cs="Times New Roman"/>
                <w:sz w:val="28"/>
                <w:szCs w:val="28"/>
              </w:rPr>
              <w:t xml:space="preserve">Чисельність населення, </w:t>
            </w:r>
            <w:proofErr w:type="spellStart"/>
            <w:r w:rsidRPr="005C25D3">
              <w:rPr>
                <w:rFonts w:ascii="Times New Roman" w:hAnsi="Times New Roman" w:cs="Times New Roman"/>
                <w:sz w:val="28"/>
                <w:szCs w:val="28"/>
              </w:rPr>
              <w:t>тис.осіб</w:t>
            </w:r>
            <w:proofErr w:type="spellEnd"/>
          </w:p>
        </w:tc>
        <w:tc>
          <w:tcPr>
            <w:tcW w:w="2409" w:type="dxa"/>
          </w:tcPr>
          <w:p w:rsidR="002D3529" w:rsidRPr="005C25D3" w:rsidRDefault="002D3529" w:rsidP="00C5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5D3">
              <w:rPr>
                <w:rFonts w:ascii="Times New Roman" w:hAnsi="Times New Roman" w:cs="Times New Roman"/>
                <w:sz w:val="28"/>
                <w:szCs w:val="28"/>
              </w:rPr>
              <w:t>1105</w:t>
            </w:r>
          </w:p>
        </w:tc>
        <w:tc>
          <w:tcPr>
            <w:tcW w:w="2127" w:type="dxa"/>
          </w:tcPr>
          <w:p w:rsidR="002D3529" w:rsidRPr="005C25D3" w:rsidRDefault="002D3529" w:rsidP="00C5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5D3">
              <w:rPr>
                <w:rFonts w:ascii="Times New Roman" w:hAnsi="Times New Roman" w:cs="Times New Roman"/>
                <w:sz w:val="28"/>
                <w:szCs w:val="28"/>
              </w:rPr>
              <w:t>1153</w:t>
            </w:r>
          </w:p>
        </w:tc>
        <w:tc>
          <w:tcPr>
            <w:tcW w:w="1099" w:type="dxa"/>
          </w:tcPr>
          <w:p w:rsidR="002D3529" w:rsidRPr="002D3529" w:rsidRDefault="002D3529" w:rsidP="00C5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29">
              <w:rPr>
                <w:rFonts w:ascii="Times New Roman" w:hAnsi="Times New Roman" w:cs="Times New Roman"/>
                <w:sz w:val="24"/>
                <w:szCs w:val="24"/>
              </w:rPr>
              <w:t>+ 48</w:t>
            </w:r>
          </w:p>
        </w:tc>
      </w:tr>
      <w:tr w:rsidR="00C672B5" w:rsidRPr="002D3529" w:rsidTr="00886BA4">
        <w:tc>
          <w:tcPr>
            <w:tcW w:w="534" w:type="dxa"/>
          </w:tcPr>
          <w:p w:rsidR="002D3529" w:rsidRPr="002D3529" w:rsidRDefault="002D3529" w:rsidP="00C5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2D3529" w:rsidRPr="005C25D3" w:rsidRDefault="002D3529" w:rsidP="00C559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5D3">
              <w:rPr>
                <w:rFonts w:ascii="Times New Roman" w:hAnsi="Times New Roman" w:cs="Times New Roman"/>
                <w:sz w:val="28"/>
                <w:szCs w:val="28"/>
              </w:rPr>
              <w:t xml:space="preserve">Середня (базова) вартість 1 </w:t>
            </w:r>
            <w:proofErr w:type="spellStart"/>
            <w:r w:rsidRPr="005C25D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C25D3">
              <w:rPr>
                <w:rFonts w:ascii="Times New Roman" w:hAnsi="Times New Roman" w:cs="Times New Roman"/>
                <w:sz w:val="28"/>
                <w:szCs w:val="28"/>
              </w:rPr>
              <w:t xml:space="preserve"> земель</w:t>
            </w:r>
          </w:p>
        </w:tc>
        <w:tc>
          <w:tcPr>
            <w:tcW w:w="2409" w:type="dxa"/>
          </w:tcPr>
          <w:p w:rsidR="002D3529" w:rsidRPr="005C25D3" w:rsidRDefault="002D3529" w:rsidP="00C5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5D3">
              <w:rPr>
                <w:rFonts w:ascii="Times New Roman" w:hAnsi="Times New Roman" w:cs="Times New Roman"/>
                <w:sz w:val="28"/>
                <w:szCs w:val="28"/>
              </w:rPr>
              <w:t>51,11</w:t>
            </w:r>
          </w:p>
        </w:tc>
        <w:tc>
          <w:tcPr>
            <w:tcW w:w="2127" w:type="dxa"/>
          </w:tcPr>
          <w:p w:rsidR="002D3529" w:rsidRPr="005C25D3" w:rsidRDefault="002D3529" w:rsidP="00C5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5D3">
              <w:rPr>
                <w:rFonts w:ascii="Times New Roman" w:hAnsi="Times New Roman" w:cs="Times New Roman"/>
                <w:sz w:val="28"/>
                <w:szCs w:val="28"/>
              </w:rPr>
              <w:t>102,41</w:t>
            </w:r>
          </w:p>
        </w:tc>
        <w:tc>
          <w:tcPr>
            <w:tcW w:w="1099" w:type="dxa"/>
          </w:tcPr>
          <w:p w:rsidR="002D3529" w:rsidRPr="002D3529" w:rsidRDefault="002D3529" w:rsidP="00C5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29">
              <w:rPr>
                <w:rFonts w:ascii="Times New Roman" w:hAnsi="Times New Roman" w:cs="Times New Roman"/>
                <w:sz w:val="24"/>
                <w:szCs w:val="24"/>
              </w:rPr>
              <w:t>+ 51,3</w:t>
            </w:r>
          </w:p>
        </w:tc>
      </w:tr>
      <w:tr w:rsidR="00C672B5" w:rsidRPr="002D3529" w:rsidTr="00886BA4">
        <w:tc>
          <w:tcPr>
            <w:tcW w:w="534" w:type="dxa"/>
          </w:tcPr>
          <w:p w:rsidR="00C5594E" w:rsidRPr="002D3529" w:rsidRDefault="0099047E" w:rsidP="00C5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C5594E" w:rsidRPr="005C25D3" w:rsidRDefault="0099047E" w:rsidP="00C559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Рівень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проінформованості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основних положень акта</w:t>
            </w:r>
          </w:p>
        </w:tc>
        <w:tc>
          <w:tcPr>
            <w:tcW w:w="2409" w:type="dxa"/>
          </w:tcPr>
          <w:p w:rsidR="00C5594E" w:rsidRPr="005C25D3" w:rsidRDefault="0099047E" w:rsidP="00C5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7" w:type="dxa"/>
          </w:tcPr>
          <w:p w:rsidR="00C5594E" w:rsidRPr="005C25D3" w:rsidRDefault="0099047E" w:rsidP="00C5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99" w:type="dxa"/>
          </w:tcPr>
          <w:p w:rsidR="00C5594E" w:rsidRPr="002D3529" w:rsidRDefault="0099047E" w:rsidP="00C5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72B5" w:rsidRPr="002D3529" w:rsidTr="00886BA4">
        <w:tc>
          <w:tcPr>
            <w:tcW w:w="534" w:type="dxa"/>
          </w:tcPr>
          <w:p w:rsidR="00C27E0E" w:rsidRDefault="00C27E0E" w:rsidP="00C5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02" w:type="dxa"/>
          </w:tcPr>
          <w:p w:rsidR="00C27E0E" w:rsidRDefault="00C27E0E" w:rsidP="00C559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Стимулювання ефективного</w:t>
            </w:r>
            <w:r w:rsidR="00C672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землекористування на засадах ринкової економіки</w:t>
            </w:r>
          </w:p>
        </w:tc>
        <w:tc>
          <w:tcPr>
            <w:tcW w:w="2409" w:type="dxa"/>
          </w:tcPr>
          <w:p w:rsidR="00C27E0E" w:rsidRDefault="00C27E0E" w:rsidP="00C5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7" w:type="dxa"/>
          </w:tcPr>
          <w:p w:rsidR="00C27E0E" w:rsidRDefault="00C27E0E" w:rsidP="00C5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99" w:type="dxa"/>
          </w:tcPr>
          <w:p w:rsidR="00C27E0E" w:rsidRDefault="00C27E0E" w:rsidP="00C55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C25D3" w:rsidRDefault="005C25D3" w:rsidP="00D64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</w:p>
    <w:p w:rsidR="005C25D3" w:rsidRPr="002D3529" w:rsidRDefault="005C25D3" w:rsidP="00D640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</w:p>
    <w:p w:rsidR="002D3529" w:rsidRPr="002D3529" w:rsidRDefault="002D3529" w:rsidP="002D3529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2D3529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Порівняльні показники по нормативній грошовій оцінці земель  </w:t>
      </w:r>
      <w:proofErr w:type="spellStart"/>
      <w:r w:rsidRPr="002D3529">
        <w:rPr>
          <w:rFonts w:ascii="Times New Roman" w:hAnsi="Times New Roman" w:cs="Times New Roman"/>
          <w:b/>
          <w:bCs/>
          <w:color w:val="212121"/>
          <w:sz w:val="28"/>
          <w:szCs w:val="28"/>
        </w:rPr>
        <w:t>с.Заболоття</w:t>
      </w:r>
      <w:proofErr w:type="spellEnd"/>
      <w:r w:rsidRPr="002D3529">
        <w:rPr>
          <w:rFonts w:ascii="Times New Roman" w:hAnsi="Times New Roman" w:cs="Times New Roman"/>
          <w:b/>
          <w:bCs/>
          <w:color w:val="212121"/>
          <w:sz w:val="28"/>
          <w:szCs w:val="28"/>
        </w:rPr>
        <w:t>.</w:t>
      </w:r>
    </w:p>
    <w:tbl>
      <w:tblPr>
        <w:tblW w:w="95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796"/>
        <w:gridCol w:w="1131"/>
        <w:gridCol w:w="1268"/>
        <w:gridCol w:w="1412"/>
        <w:gridCol w:w="921"/>
      </w:tblGrid>
      <w:tr w:rsidR="002D3529" w:rsidRPr="002D3529" w:rsidTr="00886BA4">
        <w:tc>
          <w:tcPr>
            <w:tcW w:w="479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3529" w:rsidRPr="002D3529" w:rsidRDefault="002D3529" w:rsidP="00886BA4">
            <w:pPr>
              <w:spacing w:before="15" w:after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3529">
              <w:rPr>
                <w:rFonts w:ascii="Times New Roman" w:hAnsi="Times New Roman" w:cs="Times New Roman"/>
                <w:b/>
                <w:bCs/>
                <w:color w:val="000000"/>
              </w:rPr>
              <w:t>Показники</w:t>
            </w:r>
          </w:p>
        </w:tc>
        <w:tc>
          <w:tcPr>
            <w:tcW w:w="113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3529" w:rsidRPr="003D4B1E" w:rsidRDefault="002D3529" w:rsidP="00886BA4">
            <w:pPr>
              <w:spacing w:before="15" w:after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Одиниця виміру</w:t>
            </w:r>
          </w:p>
        </w:tc>
        <w:tc>
          <w:tcPr>
            <w:tcW w:w="1268" w:type="dxa"/>
            <w:tcBorders>
              <w:top w:val="single" w:sz="6" w:space="0" w:color="9AC3CB"/>
              <w:left w:val="single" w:sz="4" w:space="0" w:color="auto"/>
              <w:bottom w:val="single" w:sz="6" w:space="0" w:color="9AC3CB"/>
              <w:right w:val="single" w:sz="6" w:space="0" w:color="9AC3CB"/>
            </w:tcBorders>
          </w:tcPr>
          <w:p w:rsidR="002D3529" w:rsidRPr="003D4B1E" w:rsidRDefault="002D3529" w:rsidP="00886BA4">
            <w:pPr>
              <w:spacing w:before="15" w:after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B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 рік</w:t>
            </w:r>
          </w:p>
        </w:tc>
        <w:tc>
          <w:tcPr>
            <w:tcW w:w="1412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3529" w:rsidRPr="003D4B1E" w:rsidRDefault="002D3529" w:rsidP="00886BA4">
            <w:pPr>
              <w:spacing w:before="15" w:after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4B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Очікувані показники </w:t>
            </w:r>
          </w:p>
          <w:p w:rsidR="002D3529" w:rsidRPr="003D4B1E" w:rsidRDefault="002D3529" w:rsidP="00886BA4">
            <w:pPr>
              <w:spacing w:before="15" w:after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B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 2021 році</w:t>
            </w:r>
          </w:p>
        </w:tc>
        <w:tc>
          <w:tcPr>
            <w:tcW w:w="921" w:type="dxa"/>
            <w:tcBorders>
              <w:top w:val="single" w:sz="6" w:space="0" w:color="9AC3CB"/>
              <w:left w:val="single" w:sz="4" w:space="0" w:color="auto"/>
              <w:bottom w:val="single" w:sz="6" w:space="0" w:color="9AC3CB"/>
              <w:right w:val="single" w:sz="6" w:space="0" w:color="9AC3CB"/>
            </w:tcBorders>
          </w:tcPr>
          <w:p w:rsidR="002D3529" w:rsidRPr="003D4B1E" w:rsidRDefault="002D3529" w:rsidP="00886B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3529" w:rsidRPr="003D4B1E" w:rsidRDefault="002D3529" w:rsidP="00886B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B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Відхилення (+) (-)</w:t>
            </w:r>
          </w:p>
          <w:p w:rsidR="002D3529" w:rsidRPr="003D4B1E" w:rsidRDefault="002D3529" w:rsidP="00886BA4">
            <w:pPr>
              <w:spacing w:before="15" w:after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3529" w:rsidRPr="002D3529" w:rsidTr="00886BA4">
        <w:tc>
          <w:tcPr>
            <w:tcW w:w="479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3529" w:rsidRPr="002D3529" w:rsidRDefault="002D3529" w:rsidP="00886BA4">
            <w:pPr>
              <w:spacing w:before="15" w:after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35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Надходження  до міського бюджету орендної плати</w:t>
            </w:r>
          </w:p>
        </w:tc>
        <w:tc>
          <w:tcPr>
            <w:tcW w:w="113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3529" w:rsidRPr="003D4B1E" w:rsidRDefault="002D3529" w:rsidP="00886BA4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B1E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3D4B1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268" w:type="dxa"/>
            <w:tcBorders>
              <w:top w:val="single" w:sz="6" w:space="0" w:color="9AC3CB"/>
              <w:left w:val="single" w:sz="4" w:space="0" w:color="auto"/>
              <w:bottom w:val="single" w:sz="6" w:space="0" w:color="9AC3CB"/>
              <w:right w:val="single" w:sz="6" w:space="0" w:color="9AC3CB"/>
            </w:tcBorders>
          </w:tcPr>
          <w:p w:rsidR="002D3529" w:rsidRPr="003D4B1E" w:rsidRDefault="002D3529" w:rsidP="00886BA4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1E">
              <w:rPr>
                <w:rFonts w:ascii="Times New Roman" w:hAnsi="Times New Roman" w:cs="Times New Roman"/>
                <w:sz w:val="24"/>
                <w:szCs w:val="24"/>
              </w:rPr>
              <w:t>217,08</w:t>
            </w:r>
          </w:p>
        </w:tc>
        <w:tc>
          <w:tcPr>
            <w:tcW w:w="1412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D3529" w:rsidRPr="003D4B1E" w:rsidRDefault="002D3529" w:rsidP="00886BA4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1E">
              <w:rPr>
                <w:rFonts w:ascii="Times New Roman" w:hAnsi="Times New Roman" w:cs="Times New Roman"/>
                <w:sz w:val="24"/>
                <w:szCs w:val="24"/>
              </w:rPr>
              <w:t>292,48</w:t>
            </w:r>
          </w:p>
        </w:tc>
        <w:tc>
          <w:tcPr>
            <w:tcW w:w="921" w:type="dxa"/>
            <w:tcBorders>
              <w:top w:val="single" w:sz="6" w:space="0" w:color="9AC3CB"/>
              <w:left w:val="single" w:sz="4" w:space="0" w:color="auto"/>
              <w:bottom w:val="single" w:sz="6" w:space="0" w:color="9AC3CB"/>
              <w:right w:val="single" w:sz="6" w:space="0" w:color="9AC3CB"/>
            </w:tcBorders>
          </w:tcPr>
          <w:p w:rsidR="002D3529" w:rsidRPr="003D4B1E" w:rsidRDefault="002D3529" w:rsidP="00886BA4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1E">
              <w:rPr>
                <w:rFonts w:ascii="Times New Roman" w:hAnsi="Times New Roman" w:cs="Times New Roman"/>
                <w:sz w:val="24"/>
                <w:szCs w:val="24"/>
              </w:rPr>
              <w:t>+75,40</w:t>
            </w:r>
          </w:p>
        </w:tc>
      </w:tr>
    </w:tbl>
    <w:p w:rsidR="002D3529" w:rsidRPr="002D3529" w:rsidRDefault="002D3529" w:rsidP="002D352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22F5E" w:rsidRPr="002D3529" w:rsidRDefault="00322F5E" w:rsidP="00322F5E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</w:p>
    <w:p w:rsidR="00322F5E" w:rsidRPr="005C25D3" w:rsidRDefault="00322F5E" w:rsidP="00322F5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5D3">
        <w:rPr>
          <w:rFonts w:ascii="Times New Roman" w:hAnsi="Times New Roman" w:cs="Times New Roman"/>
          <w:bCs/>
          <w:color w:val="212121"/>
          <w:sz w:val="28"/>
          <w:szCs w:val="28"/>
        </w:rPr>
        <w:t xml:space="preserve">        </w:t>
      </w:r>
      <w:r w:rsidRPr="005C25D3">
        <w:rPr>
          <w:rFonts w:ascii="Times New Roman" w:hAnsi="Times New Roman" w:cs="Times New Roman"/>
          <w:b/>
          <w:bCs/>
          <w:color w:val="212121"/>
          <w:sz w:val="28"/>
          <w:szCs w:val="28"/>
        </w:rPr>
        <w:t>9.</w:t>
      </w:r>
      <w:r w:rsidRPr="005C25D3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5C25D3">
        <w:rPr>
          <w:rFonts w:ascii="Times New Roman" w:hAnsi="Times New Roman" w:cs="Times New Roman"/>
          <w:b/>
          <w:bCs/>
          <w:color w:val="212121"/>
          <w:sz w:val="28"/>
          <w:szCs w:val="28"/>
        </w:rPr>
        <w:t>Оцінка результатів реалізації регуляторного акта та ступеня досягнення визначення цілей:</w:t>
      </w:r>
    </w:p>
    <w:p w:rsidR="00322F5E" w:rsidRPr="005C25D3" w:rsidRDefault="00322F5E" w:rsidP="00FC54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5D3">
        <w:rPr>
          <w:rFonts w:ascii="Times New Roman" w:hAnsi="Times New Roman" w:cs="Times New Roman"/>
          <w:sz w:val="28"/>
          <w:szCs w:val="28"/>
        </w:rPr>
        <w:t xml:space="preserve">         Прийняття регуляторного акта – рішення </w:t>
      </w:r>
      <w:proofErr w:type="spellStart"/>
      <w:r w:rsidRPr="005C25D3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5C25D3">
        <w:rPr>
          <w:rFonts w:ascii="Times New Roman" w:hAnsi="Times New Roman" w:cs="Times New Roman"/>
          <w:sz w:val="28"/>
          <w:szCs w:val="28"/>
        </w:rPr>
        <w:t xml:space="preserve"> міської ради «Про затвердження технічної документації з нормативної грошової оцінки земель </w:t>
      </w:r>
      <w:r w:rsidR="00250220">
        <w:rPr>
          <w:rFonts w:ascii="Times New Roman" w:hAnsi="Times New Roman" w:cs="Times New Roman"/>
          <w:sz w:val="28"/>
          <w:szCs w:val="28"/>
        </w:rPr>
        <w:t xml:space="preserve">населеного пункту </w:t>
      </w:r>
      <w:proofErr w:type="spellStart"/>
      <w:r w:rsidRPr="005C25D3">
        <w:rPr>
          <w:rFonts w:ascii="Times New Roman" w:hAnsi="Times New Roman" w:cs="Times New Roman"/>
          <w:sz w:val="28"/>
          <w:szCs w:val="28"/>
        </w:rPr>
        <w:t>Забол</w:t>
      </w:r>
      <w:r w:rsidR="00FC54BA">
        <w:rPr>
          <w:rFonts w:ascii="Times New Roman" w:hAnsi="Times New Roman" w:cs="Times New Roman"/>
          <w:sz w:val="28"/>
          <w:szCs w:val="28"/>
        </w:rPr>
        <w:t>оття</w:t>
      </w:r>
      <w:proofErr w:type="spellEnd"/>
      <w:r w:rsidR="00FC54BA">
        <w:rPr>
          <w:rFonts w:ascii="Times New Roman" w:hAnsi="Times New Roman" w:cs="Times New Roman"/>
          <w:sz w:val="28"/>
          <w:szCs w:val="28"/>
        </w:rPr>
        <w:t>» несе позитивний результат, оскільки</w:t>
      </w:r>
      <w:r w:rsidRPr="005C25D3">
        <w:rPr>
          <w:rFonts w:ascii="Times New Roman" w:hAnsi="Times New Roman" w:cs="Times New Roman"/>
          <w:sz w:val="28"/>
          <w:szCs w:val="28"/>
        </w:rPr>
        <w:t xml:space="preserve"> з введенням в дію регуляторного акта передбачається встановлення розміру грошової оцінки земель, відповідно до якого будуть проведені перерахунки плати за землю та розрахунки цін продажу земельної ділянки комунальної власності. Це дасть можливість </w:t>
      </w:r>
      <w:proofErr w:type="spellStart"/>
      <w:r w:rsidRPr="005C25D3">
        <w:rPr>
          <w:rFonts w:ascii="Times New Roman" w:hAnsi="Times New Roman" w:cs="Times New Roman"/>
          <w:sz w:val="28"/>
          <w:szCs w:val="28"/>
        </w:rPr>
        <w:t>Вараській</w:t>
      </w:r>
      <w:proofErr w:type="spellEnd"/>
      <w:r w:rsidRPr="005C25D3">
        <w:rPr>
          <w:rFonts w:ascii="Times New Roman" w:hAnsi="Times New Roman" w:cs="Times New Roman"/>
          <w:sz w:val="28"/>
          <w:szCs w:val="28"/>
        </w:rPr>
        <w:t xml:space="preserve"> міській </w:t>
      </w:r>
      <w:r w:rsidR="004B3922" w:rsidRPr="005C25D3">
        <w:rPr>
          <w:rFonts w:ascii="Times New Roman" w:hAnsi="Times New Roman" w:cs="Times New Roman"/>
          <w:sz w:val="28"/>
          <w:szCs w:val="28"/>
        </w:rPr>
        <w:t xml:space="preserve">об’єднаній територіальній громаді </w:t>
      </w:r>
      <w:r w:rsidRPr="005C25D3">
        <w:rPr>
          <w:rFonts w:ascii="Times New Roman" w:hAnsi="Times New Roman" w:cs="Times New Roman"/>
          <w:sz w:val="28"/>
          <w:szCs w:val="28"/>
        </w:rPr>
        <w:t>залучати додаткові кошти до місцевого бюджету. Дане рішення є актуальним для подальшого забезпечення здійснення контролю за стабілізацією надходжень коштів до місцевого бюджету.</w:t>
      </w:r>
    </w:p>
    <w:p w:rsidR="00322F5E" w:rsidRPr="005C25D3" w:rsidRDefault="00322F5E" w:rsidP="00322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F5E" w:rsidRPr="005C25D3" w:rsidRDefault="00322F5E" w:rsidP="00322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79E" w:rsidRDefault="00AA08A1" w:rsidP="00A457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</w:t>
      </w:r>
      <w:r w:rsidR="00380A05">
        <w:rPr>
          <w:color w:val="000000"/>
          <w:sz w:val="28"/>
          <w:szCs w:val="28"/>
          <w:lang w:val="uk-UA"/>
        </w:rPr>
        <w:t xml:space="preserve">          </w:t>
      </w:r>
      <w:r>
        <w:rPr>
          <w:color w:val="000000"/>
          <w:sz w:val="28"/>
          <w:szCs w:val="28"/>
          <w:lang w:val="uk-UA"/>
        </w:rPr>
        <w:t>Сергій  АНОЩЕНКО</w:t>
      </w:r>
    </w:p>
    <w:p w:rsidR="00A4579E" w:rsidRPr="00D15B8E" w:rsidRDefault="00A4579E" w:rsidP="00A457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A4579E" w:rsidRPr="00D15B8E" w:rsidRDefault="00A4579E" w:rsidP="00F844E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D15B8E">
        <w:rPr>
          <w:color w:val="000000"/>
          <w:sz w:val="28"/>
          <w:szCs w:val="28"/>
          <w:lang w:val="uk-UA"/>
        </w:rPr>
        <w:t xml:space="preserve">Відповідальний за розробку </w:t>
      </w:r>
    </w:p>
    <w:p w:rsidR="00A4579E" w:rsidRPr="00D15B8E" w:rsidRDefault="00A4579E" w:rsidP="00F844E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D15B8E">
        <w:rPr>
          <w:color w:val="000000"/>
          <w:sz w:val="28"/>
          <w:szCs w:val="28"/>
          <w:lang w:val="uk-UA"/>
        </w:rPr>
        <w:t>базового відстеження</w:t>
      </w:r>
    </w:p>
    <w:p w:rsidR="00A4579E" w:rsidRDefault="00A4579E" w:rsidP="00F844E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D15B8E">
        <w:rPr>
          <w:color w:val="000000"/>
          <w:sz w:val="28"/>
          <w:szCs w:val="28"/>
          <w:lang w:val="uk-UA"/>
        </w:rPr>
        <w:t xml:space="preserve">Начальник відділу </w:t>
      </w:r>
      <w:r w:rsidR="00AA08A1">
        <w:rPr>
          <w:color w:val="000000"/>
          <w:sz w:val="28"/>
          <w:szCs w:val="28"/>
          <w:lang w:val="uk-UA"/>
        </w:rPr>
        <w:t xml:space="preserve">з питань регулювання </w:t>
      </w:r>
      <w:r w:rsidRPr="00D15B8E">
        <w:rPr>
          <w:color w:val="000000"/>
          <w:sz w:val="28"/>
          <w:szCs w:val="28"/>
          <w:lang w:val="uk-UA"/>
        </w:rPr>
        <w:tab/>
      </w:r>
      <w:r w:rsidRPr="00D15B8E">
        <w:rPr>
          <w:color w:val="000000"/>
          <w:sz w:val="28"/>
          <w:szCs w:val="28"/>
          <w:lang w:val="uk-UA"/>
        </w:rPr>
        <w:tab/>
      </w:r>
      <w:r w:rsidRPr="00D15B8E">
        <w:rPr>
          <w:color w:val="000000"/>
          <w:sz w:val="28"/>
          <w:szCs w:val="28"/>
          <w:lang w:val="uk-UA"/>
        </w:rPr>
        <w:tab/>
      </w:r>
      <w:r w:rsidRPr="00D15B8E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       </w:t>
      </w:r>
      <w:r w:rsidR="00F844E1">
        <w:rPr>
          <w:color w:val="000000"/>
          <w:sz w:val="28"/>
          <w:szCs w:val="28"/>
          <w:lang w:val="uk-UA"/>
        </w:rPr>
        <w:t xml:space="preserve">                                                          </w:t>
      </w:r>
    </w:p>
    <w:p w:rsidR="00AA08A1" w:rsidRPr="00D15B8E" w:rsidRDefault="00AA08A1" w:rsidP="00F844E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земельних відносин</w:t>
      </w:r>
      <w:r w:rsidR="00F844E1">
        <w:rPr>
          <w:color w:val="000000"/>
          <w:sz w:val="28"/>
          <w:szCs w:val="28"/>
          <w:lang w:val="uk-UA"/>
        </w:rPr>
        <w:t xml:space="preserve">                                             </w:t>
      </w:r>
      <w:r w:rsidR="00380A05">
        <w:rPr>
          <w:color w:val="000000"/>
          <w:sz w:val="28"/>
          <w:szCs w:val="28"/>
          <w:lang w:val="uk-UA"/>
        </w:rPr>
        <w:t xml:space="preserve">            </w:t>
      </w:r>
      <w:r w:rsidR="00F844E1">
        <w:rPr>
          <w:color w:val="000000"/>
          <w:sz w:val="28"/>
          <w:szCs w:val="28"/>
          <w:lang w:val="uk-UA"/>
        </w:rPr>
        <w:t>Головач НАТАЛІЯ</w:t>
      </w:r>
    </w:p>
    <w:p w:rsidR="00A4579E" w:rsidRPr="00D15B8E" w:rsidRDefault="00A4579E" w:rsidP="00A4579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A4579E" w:rsidRPr="00D15B8E" w:rsidRDefault="00A4579E" w:rsidP="00A457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D15B8E">
        <w:rPr>
          <w:color w:val="000000"/>
          <w:sz w:val="28"/>
          <w:szCs w:val="28"/>
          <w:lang w:val="uk-UA"/>
        </w:rPr>
        <w:t>Звіт відповідає методиці проведення аналізу регуляторного акта, затверджений постановою КМУ від 11.03.2004 року №308</w:t>
      </w:r>
    </w:p>
    <w:p w:rsidR="00A4579E" w:rsidRPr="00D15B8E" w:rsidRDefault="00A4579E" w:rsidP="00A457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A4579E" w:rsidRPr="00D15B8E" w:rsidRDefault="00A4579E" w:rsidP="00A457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D15B8E">
        <w:rPr>
          <w:sz w:val="28"/>
          <w:szCs w:val="28"/>
          <w:lang w:val="uk-UA"/>
        </w:rPr>
        <w:t xml:space="preserve">Головний </w:t>
      </w:r>
      <w:r w:rsidR="00F844E1">
        <w:rPr>
          <w:sz w:val="28"/>
          <w:szCs w:val="28"/>
          <w:lang w:val="uk-UA"/>
        </w:rPr>
        <w:t>спеціаліст відділу економіки</w:t>
      </w:r>
      <w:r w:rsidR="00F844E1">
        <w:rPr>
          <w:sz w:val="28"/>
          <w:szCs w:val="28"/>
          <w:lang w:val="uk-UA"/>
        </w:rPr>
        <w:tab/>
        <w:t xml:space="preserve">         </w:t>
      </w:r>
      <w:r w:rsidR="00380A05">
        <w:rPr>
          <w:sz w:val="28"/>
          <w:szCs w:val="28"/>
          <w:lang w:val="uk-UA"/>
        </w:rPr>
        <w:t xml:space="preserve">            </w:t>
      </w:r>
      <w:r w:rsidRPr="00D15B8E">
        <w:rPr>
          <w:sz w:val="28"/>
          <w:szCs w:val="28"/>
          <w:lang w:val="uk-UA"/>
        </w:rPr>
        <w:t>І</w:t>
      </w:r>
      <w:r w:rsidR="00AA08A1">
        <w:rPr>
          <w:sz w:val="28"/>
          <w:szCs w:val="28"/>
          <w:lang w:val="uk-UA"/>
        </w:rPr>
        <w:t>нна ЧЕРЕВАЧ</w:t>
      </w:r>
      <w:r w:rsidRPr="00D15B8E">
        <w:rPr>
          <w:sz w:val="28"/>
          <w:szCs w:val="28"/>
          <w:lang w:val="uk-UA"/>
        </w:rPr>
        <w:t xml:space="preserve"> </w:t>
      </w:r>
    </w:p>
    <w:p w:rsidR="00322F5E" w:rsidRPr="00322F5E" w:rsidRDefault="00322F5E" w:rsidP="00322F5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22F5E" w:rsidRPr="00322F5E" w:rsidRDefault="00322F5E" w:rsidP="00322F5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22F5E" w:rsidRPr="00322F5E" w:rsidRDefault="00322F5E" w:rsidP="00322F5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22F5E" w:rsidRPr="00322F5E" w:rsidRDefault="00322F5E" w:rsidP="00322F5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22F5E" w:rsidRPr="00322F5E" w:rsidRDefault="00322F5E" w:rsidP="00322F5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6A600B" w:rsidRPr="00322F5E" w:rsidRDefault="006A600B" w:rsidP="00322F5E">
      <w:pPr>
        <w:spacing w:after="0" w:line="240" w:lineRule="auto"/>
        <w:rPr>
          <w:rFonts w:ascii="Times New Roman" w:hAnsi="Times New Roman" w:cs="Times New Roman"/>
        </w:rPr>
      </w:pPr>
    </w:p>
    <w:sectPr w:rsidR="006A600B" w:rsidRPr="00322F5E" w:rsidSect="00E30F7C">
      <w:pgSz w:w="11906" w:h="16838"/>
      <w:pgMar w:top="567" w:right="707" w:bottom="567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F2804"/>
    <w:multiLevelType w:val="hybridMultilevel"/>
    <w:tmpl w:val="7C265A56"/>
    <w:lvl w:ilvl="0" w:tplc="71DC726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E97F6D"/>
    <w:multiLevelType w:val="hybridMultilevel"/>
    <w:tmpl w:val="7FF66244"/>
    <w:lvl w:ilvl="0" w:tplc="50A650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22F5E"/>
    <w:rsid w:val="00092CC9"/>
    <w:rsid w:val="000934EB"/>
    <w:rsid w:val="000C512A"/>
    <w:rsid w:val="000D4C3A"/>
    <w:rsid w:val="00250220"/>
    <w:rsid w:val="00276CA7"/>
    <w:rsid w:val="002D3529"/>
    <w:rsid w:val="00322F5E"/>
    <w:rsid w:val="00356B99"/>
    <w:rsid w:val="00380A05"/>
    <w:rsid w:val="003D4B1E"/>
    <w:rsid w:val="004713C4"/>
    <w:rsid w:val="004757B2"/>
    <w:rsid w:val="00481E96"/>
    <w:rsid w:val="004B3922"/>
    <w:rsid w:val="00534745"/>
    <w:rsid w:val="005A57D0"/>
    <w:rsid w:val="005C25D3"/>
    <w:rsid w:val="005C526B"/>
    <w:rsid w:val="006072D8"/>
    <w:rsid w:val="006A600B"/>
    <w:rsid w:val="00725544"/>
    <w:rsid w:val="0099047E"/>
    <w:rsid w:val="00A4579E"/>
    <w:rsid w:val="00A50F9D"/>
    <w:rsid w:val="00AA08A1"/>
    <w:rsid w:val="00C27E0E"/>
    <w:rsid w:val="00C5594E"/>
    <w:rsid w:val="00C672B5"/>
    <w:rsid w:val="00CB7F97"/>
    <w:rsid w:val="00D6279C"/>
    <w:rsid w:val="00D64010"/>
    <w:rsid w:val="00D83F39"/>
    <w:rsid w:val="00F844E1"/>
    <w:rsid w:val="00FC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22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4">
    <w:name w:val="Знак Знак Знак Знак"/>
    <w:basedOn w:val="a"/>
    <w:rsid w:val="00322F5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D640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3BD85-4EB6-4645-939B-521835741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3550</Words>
  <Characters>2024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Головач</dc:creator>
  <cp:lastModifiedBy>Наталія Головач</cp:lastModifiedBy>
  <cp:revision>23</cp:revision>
  <cp:lastPrinted>2020-05-07T13:00:00Z</cp:lastPrinted>
  <dcterms:created xsi:type="dcterms:W3CDTF">2020-05-05T11:44:00Z</dcterms:created>
  <dcterms:modified xsi:type="dcterms:W3CDTF">2020-05-25T09:01:00Z</dcterms:modified>
</cp:coreProperties>
</file>