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34" w:rsidRDefault="00226534" w:rsidP="00226534">
      <w:pPr>
        <w:jc w:val="center"/>
        <w:rPr>
          <w:b/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>ВІДСТЕЖЕННЯ РЕЗУЛЬТАТИВНОСТІ</w:t>
      </w:r>
      <w:r w:rsidRPr="00FD02A5">
        <w:rPr>
          <w:b/>
          <w:sz w:val="28"/>
          <w:szCs w:val="28"/>
          <w:lang w:val="uk-UA"/>
        </w:rPr>
        <w:br/>
        <w:t>РЕГУЛЯТОРНОГО АКТА</w:t>
      </w:r>
    </w:p>
    <w:p w:rsidR="00226534" w:rsidRPr="00FD02A5" w:rsidRDefault="00226534" w:rsidP="00226534">
      <w:pPr>
        <w:jc w:val="both"/>
        <w:rPr>
          <w:sz w:val="28"/>
          <w:szCs w:val="28"/>
          <w:lang w:val="uk-UA"/>
        </w:rPr>
      </w:pPr>
      <w:r w:rsidRPr="00FD02A5">
        <w:rPr>
          <w:sz w:val="28"/>
          <w:szCs w:val="28"/>
          <w:lang w:val="uk-UA"/>
        </w:rPr>
        <w:t xml:space="preserve">             м.Вараш               </w:t>
      </w:r>
      <w:r>
        <w:rPr>
          <w:sz w:val="28"/>
          <w:szCs w:val="28"/>
          <w:lang w:val="uk-UA"/>
        </w:rPr>
        <w:t xml:space="preserve">                           </w:t>
      </w:r>
      <w:r w:rsidRPr="00FD02A5">
        <w:rPr>
          <w:sz w:val="28"/>
          <w:szCs w:val="28"/>
          <w:lang w:val="uk-UA"/>
        </w:rPr>
        <w:t xml:space="preserve">                            </w:t>
      </w:r>
      <w:r w:rsidR="00C671D8">
        <w:rPr>
          <w:sz w:val="28"/>
          <w:szCs w:val="28"/>
          <w:lang w:val="uk-UA"/>
        </w:rPr>
        <w:t>25.02.</w:t>
      </w:r>
      <w:r>
        <w:rPr>
          <w:sz w:val="28"/>
          <w:szCs w:val="28"/>
          <w:lang w:val="uk-UA"/>
        </w:rPr>
        <w:t>2020</w:t>
      </w:r>
      <w:r w:rsidRPr="00FD02A5">
        <w:rPr>
          <w:sz w:val="28"/>
          <w:szCs w:val="28"/>
          <w:lang w:val="uk-UA"/>
        </w:rPr>
        <w:t xml:space="preserve"> року   </w:t>
      </w:r>
    </w:p>
    <w:p w:rsidR="00226534" w:rsidRPr="00FD02A5" w:rsidRDefault="00226534" w:rsidP="00226534">
      <w:pPr>
        <w:jc w:val="both"/>
        <w:rPr>
          <w:rStyle w:val="a3"/>
          <w:color w:val="000000"/>
          <w:sz w:val="28"/>
          <w:szCs w:val="28"/>
          <w:lang w:val="uk-UA"/>
        </w:rPr>
      </w:pPr>
      <w:r w:rsidRPr="00FD02A5">
        <w:rPr>
          <w:sz w:val="28"/>
          <w:szCs w:val="28"/>
          <w:lang w:val="uk-UA"/>
        </w:rPr>
        <w:t xml:space="preserve">               </w:t>
      </w:r>
      <w:r w:rsidRPr="00FD02A5">
        <w:rPr>
          <w:rStyle w:val="a3"/>
          <w:color w:val="000000"/>
          <w:sz w:val="28"/>
          <w:szCs w:val="28"/>
          <w:lang w:val="uk-UA"/>
        </w:rPr>
        <w:tab/>
      </w:r>
    </w:p>
    <w:p w:rsidR="00226534" w:rsidRPr="00FD02A5" w:rsidRDefault="00226534" w:rsidP="00314AF6">
      <w:pPr>
        <w:ind w:firstLine="567"/>
        <w:jc w:val="both"/>
        <w:rPr>
          <w:rStyle w:val="a3"/>
          <w:bCs w:val="0"/>
          <w:sz w:val="28"/>
          <w:szCs w:val="28"/>
          <w:lang w:val="uk-UA"/>
        </w:rPr>
      </w:pPr>
      <w:r w:rsidRPr="00FD02A5">
        <w:rPr>
          <w:rStyle w:val="a3"/>
          <w:color w:val="000000"/>
          <w:sz w:val="28"/>
          <w:szCs w:val="28"/>
          <w:lang w:val="uk-UA"/>
        </w:rPr>
        <w:t xml:space="preserve">          1. </w:t>
      </w:r>
      <w:r w:rsidRPr="00FD02A5">
        <w:rPr>
          <w:b/>
          <w:sz w:val="28"/>
          <w:szCs w:val="28"/>
          <w:lang w:val="uk-UA"/>
        </w:rPr>
        <w:t>Вид та назва регуляторного акта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дата його прийняття та номер</w:t>
      </w:r>
    </w:p>
    <w:p w:rsidR="00226534" w:rsidRDefault="00B02845" w:rsidP="00314AF6">
      <w:pPr>
        <w:pStyle w:val="a7"/>
        <w:spacing w:before="0" w:beforeAutospacing="0" w:after="0" w:afterAutospacing="0"/>
        <w:ind w:firstLine="567"/>
        <w:jc w:val="both"/>
        <w:rPr>
          <w:rStyle w:val="a3"/>
          <w:b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Pr="009E0C35">
        <w:rPr>
          <w:sz w:val="28"/>
          <w:szCs w:val="28"/>
          <w:lang w:val="uk-UA"/>
        </w:rPr>
        <w:t>Вараської міської ради від 06.03.2017</w:t>
      </w:r>
      <w:r w:rsidRPr="009E0C35">
        <w:rPr>
          <w:sz w:val="28"/>
          <w:szCs w:val="28"/>
        </w:rPr>
        <w:t> </w:t>
      </w:r>
      <w:r w:rsidRPr="009E0C35">
        <w:rPr>
          <w:sz w:val="28"/>
          <w:szCs w:val="28"/>
          <w:lang w:val="uk-UA"/>
        </w:rPr>
        <w:t>№573 «</w:t>
      </w:r>
      <w:r w:rsidRPr="009E0C35">
        <w:rPr>
          <w:bCs/>
          <w:sz w:val="28"/>
          <w:szCs w:val="28"/>
          <w:lang w:val="uk-UA"/>
        </w:rPr>
        <w:t>Про затвердження Порядку присвоєння та зміни адрес об</w:t>
      </w:r>
      <w:r w:rsidRPr="00FF7EE9">
        <w:rPr>
          <w:bCs/>
          <w:sz w:val="28"/>
          <w:szCs w:val="28"/>
          <w:lang w:val="uk-UA"/>
        </w:rPr>
        <w:t>’</w:t>
      </w:r>
      <w:r w:rsidRPr="009E0C35">
        <w:rPr>
          <w:bCs/>
          <w:sz w:val="28"/>
          <w:szCs w:val="28"/>
          <w:lang w:val="uk-UA"/>
        </w:rPr>
        <w:t>єктам нерухомого майна, розташованим на території міста Вараш</w:t>
      </w:r>
      <w:r w:rsidRPr="009E0C35">
        <w:rPr>
          <w:sz w:val="28"/>
          <w:szCs w:val="28"/>
          <w:lang w:val="uk-UA"/>
        </w:rPr>
        <w:t>»</w:t>
      </w:r>
      <w:r w:rsidR="00226534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226534">
        <w:rPr>
          <w:rStyle w:val="a3"/>
          <w:b w:val="0"/>
          <w:color w:val="000000"/>
          <w:sz w:val="28"/>
          <w:szCs w:val="28"/>
          <w:lang w:val="uk-UA"/>
        </w:rPr>
        <w:t xml:space="preserve"> (далі - Порядок).</w:t>
      </w:r>
    </w:p>
    <w:p w:rsidR="00226534" w:rsidRPr="00FD02A5" w:rsidRDefault="00226534" w:rsidP="00314AF6">
      <w:pPr>
        <w:ind w:firstLine="567"/>
        <w:jc w:val="both"/>
        <w:rPr>
          <w:rStyle w:val="a3"/>
          <w:b w:val="0"/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  2. </w:t>
      </w:r>
      <w:r w:rsidRPr="00FD02A5">
        <w:rPr>
          <w:b/>
          <w:sz w:val="28"/>
          <w:szCs w:val="28"/>
          <w:lang w:val="uk-UA"/>
        </w:rPr>
        <w:t>Назва виконавця заходів з відстеження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 xml:space="preserve">Відділ </w:t>
      </w:r>
      <w:r>
        <w:rPr>
          <w:color w:val="000000"/>
          <w:sz w:val="28"/>
          <w:szCs w:val="28"/>
          <w:lang w:val="uk-UA"/>
        </w:rPr>
        <w:t>економіки виконавчого комітету Вараської міської ради</w:t>
      </w:r>
    </w:p>
    <w:p w:rsidR="00226534" w:rsidRPr="00FD02A5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  3. </w:t>
      </w:r>
      <w:r w:rsidRPr="00FD02A5">
        <w:rPr>
          <w:b/>
          <w:sz w:val="28"/>
          <w:szCs w:val="28"/>
          <w:lang w:val="uk-UA"/>
        </w:rPr>
        <w:t>Цілі прийняття акта</w:t>
      </w:r>
    </w:p>
    <w:p w:rsidR="00226534" w:rsidRDefault="00226534" w:rsidP="00C9241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26534">
        <w:rPr>
          <w:color w:val="000000"/>
          <w:sz w:val="28"/>
          <w:szCs w:val="28"/>
          <w:lang w:val="uk-UA"/>
        </w:rPr>
        <w:t xml:space="preserve">Цілями даного </w:t>
      </w:r>
      <w:r w:rsidR="00071A1C">
        <w:rPr>
          <w:color w:val="000000"/>
          <w:sz w:val="28"/>
          <w:szCs w:val="28"/>
          <w:lang w:val="uk-UA"/>
        </w:rPr>
        <w:t>регуляторного акта є</w:t>
      </w:r>
      <w:r w:rsidR="00B02845">
        <w:rPr>
          <w:color w:val="000000"/>
          <w:sz w:val="28"/>
          <w:szCs w:val="28"/>
          <w:lang w:val="uk-UA"/>
        </w:rPr>
        <w:t>:</w:t>
      </w:r>
    </w:p>
    <w:p w:rsidR="00B02845" w:rsidRDefault="00B02845" w:rsidP="00C92418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вимог чинного законодавства;</w:t>
      </w:r>
    </w:p>
    <w:p w:rsidR="00B02845" w:rsidRDefault="00B02845" w:rsidP="00C92418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координація та послідовність дій управління містобудування архітектури та капітального будівництва виконавчого комітету Вараської міської ради та підприємств, що проводять техні</w:t>
      </w:r>
      <w:r w:rsidR="00BD52C6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ну інвентаризацію нерухомого майна, управління земельних при створенні містобудівного та земельного кадастрів, забезпечення їх функціонування та взаємодії;</w:t>
      </w:r>
    </w:p>
    <w:p w:rsidR="00B02845" w:rsidRPr="00B02845" w:rsidRDefault="00B02845" w:rsidP="00C92418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сприятливих умов для реалізації та захисту майнових прав юридичних та </w:t>
      </w:r>
      <w:r w:rsidR="0019073C">
        <w:rPr>
          <w:sz w:val="28"/>
          <w:szCs w:val="28"/>
          <w:lang w:val="uk-UA"/>
        </w:rPr>
        <w:t>фізичних осіб, прав та інтересів територіальної громади міста.</w:t>
      </w:r>
    </w:p>
    <w:p w:rsidR="00226534" w:rsidRPr="00226534" w:rsidRDefault="00226534" w:rsidP="00314AF6">
      <w:pPr>
        <w:shd w:val="clear" w:color="auto" w:fill="FFFFFF"/>
        <w:tabs>
          <w:tab w:val="left" w:pos="238"/>
        </w:tabs>
        <w:spacing w:line="322" w:lineRule="exact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4. Строк виконання заходів з відстеження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>Відповідно  до аналізу регуляторного впливу</w:t>
      </w:r>
      <w:r w:rsidRPr="0010070A">
        <w:rPr>
          <w:color w:val="000000"/>
          <w:sz w:val="28"/>
          <w:szCs w:val="28"/>
          <w:lang w:val="uk-UA"/>
        </w:rPr>
        <w:t xml:space="preserve"> </w:t>
      </w:r>
      <w:r w:rsidRPr="00FD02A5">
        <w:rPr>
          <w:color w:val="000000"/>
          <w:sz w:val="28"/>
          <w:szCs w:val="28"/>
          <w:lang w:val="uk-UA"/>
        </w:rPr>
        <w:t xml:space="preserve">та </w:t>
      </w:r>
      <w:r w:rsidRPr="0010070A">
        <w:rPr>
          <w:color w:val="000000"/>
          <w:sz w:val="28"/>
          <w:szCs w:val="28"/>
          <w:lang w:val="uk-UA"/>
        </w:rPr>
        <w:t>ст.10 Закону України «Про засади державної регуляторної політики у сфері господарської діяльності</w:t>
      </w:r>
      <w:r>
        <w:rPr>
          <w:color w:val="000000"/>
          <w:sz w:val="28"/>
          <w:szCs w:val="28"/>
          <w:lang w:val="uk-UA"/>
        </w:rPr>
        <w:t>»</w:t>
      </w:r>
      <w:r w:rsidRPr="0010070A">
        <w:rPr>
          <w:color w:val="000000"/>
          <w:sz w:val="28"/>
          <w:szCs w:val="28"/>
          <w:lang w:val="uk-UA"/>
        </w:rPr>
        <w:t>.</w:t>
      </w:r>
    </w:p>
    <w:p w:rsidR="00226534" w:rsidRDefault="005E0D5E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01.02.</w:t>
      </w:r>
      <w:r w:rsidR="00071A1C">
        <w:rPr>
          <w:color w:val="000000"/>
          <w:sz w:val="28"/>
          <w:szCs w:val="28"/>
          <w:lang w:val="uk-UA"/>
        </w:rPr>
        <w:t>20</w:t>
      </w:r>
      <w:r w:rsidR="0019073C">
        <w:rPr>
          <w:color w:val="000000"/>
          <w:sz w:val="28"/>
          <w:szCs w:val="28"/>
          <w:lang w:val="uk-UA"/>
        </w:rPr>
        <w:t>20</w:t>
      </w:r>
      <w:r w:rsidR="00226534">
        <w:rPr>
          <w:color w:val="000000"/>
          <w:sz w:val="28"/>
          <w:szCs w:val="28"/>
          <w:lang w:val="uk-UA"/>
        </w:rPr>
        <w:t xml:space="preserve"> року – </w:t>
      </w:r>
      <w:r>
        <w:rPr>
          <w:color w:val="000000"/>
          <w:sz w:val="28"/>
          <w:szCs w:val="28"/>
          <w:lang w:val="uk-UA"/>
        </w:rPr>
        <w:t>29.02.</w:t>
      </w:r>
      <w:r w:rsidR="00226534">
        <w:rPr>
          <w:color w:val="000000"/>
          <w:sz w:val="28"/>
          <w:szCs w:val="28"/>
          <w:lang w:val="uk-UA"/>
        </w:rPr>
        <w:t>20</w:t>
      </w:r>
      <w:r w:rsidR="008F4ED5">
        <w:rPr>
          <w:color w:val="000000"/>
          <w:sz w:val="28"/>
          <w:szCs w:val="28"/>
          <w:lang w:val="uk-UA"/>
        </w:rPr>
        <w:t>20</w:t>
      </w:r>
      <w:r w:rsidR="00226534">
        <w:rPr>
          <w:color w:val="000000"/>
          <w:sz w:val="28"/>
          <w:szCs w:val="28"/>
          <w:lang w:val="uk-UA"/>
        </w:rPr>
        <w:t xml:space="preserve"> року.</w:t>
      </w:r>
    </w:p>
    <w:p w:rsidR="00226534" w:rsidRPr="0010070A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 5.</w:t>
      </w:r>
      <w:r w:rsidRPr="00FD02A5">
        <w:rPr>
          <w:b/>
          <w:sz w:val="28"/>
          <w:szCs w:val="28"/>
          <w:lang w:val="uk-UA"/>
        </w:rPr>
        <w:t xml:space="preserve"> Тип відстеження (базове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повторне або періодичне)</w:t>
      </w:r>
    </w:p>
    <w:p w:rsidR="00226534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Періодичне</w:t>
      </w:r>
    </w:p>
    <w:p w:rsidR="00226534" w:rsidRPr="00FD02A5" w:rsidRDefault="00226534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226534" w:rsidRPr="00FD02A5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b/>
          <w:color w:val="000000"/>
          <w:sz w:val="28"/>
          <w:szCs w:val="28"/>
          <w:lang w:val="uk-UA"/>
        </w:rPr>
        <w:t xml:space="preserve">       6. Методи одержання результатів відстеження.</w:t>
      </w:r>
    </w:p>
    <w:p w:rsidR="00071A1C" w:rsidRPr="00071A1C" w:rsidRDefault="00071A1C" w:rsidP="00314AF6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зазначеного</w:t>
      </w:r>
      <w:proofErr w:type="spellEnd"/>
      <w:r>
        <w:rPr>
          <w:sz w:val="28"/>
          <w:szCs w:val="28"/>
        </w:rPr>
        <w:t xml:space="preserve"> регуляторного акта </w:t>
      </w:r>
      <w:r>
        <w:rPr>
          <w:sz w:val="28"/>
          <w:szCs w:val="28"/>
          <w:lang w:val="uk-UA"/>
        </w:rPr>
        <w:t>проводиться</w:t>
      </w:r>
      <w:r w:rsidR="0055131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на</w:t>
      </w:r>
      <w:proofErr w:type="gramEnd"/>
      <w:r>
        <w:rPr>
          <w:sz w:val="28"/>
          <w:szCs w:val="28"/>
          <w:lang w:val="uk-UA"/>
        </w:rPr>
        <w:t xml:space="preserve"> основі відповідності норм діючому законодавству України</w:t>
      </w:r>
      <w:r w:rsidR="00DD549C">
        <w:rPr>
          <w:sz w:val="28"/>
          <w:szCs w:val="28"/>
          <w:lang w:val="uk-UA"/>
        </w:rPr>
        <w:t>.</w:t>
      </w:r>
    </w:p>
    <w:p w:rsidR="00226534" w:rsidRPr="00071A1C" w:rsidRDefault="00226534" w:rsidP="00314AF6">
      <w:pPr>
        <w:ind w:firstLine="567"/>
        <w:jc w:val="both"/>
        <w:rPr>
          <w:color w:val="000000"/>
          <w:sz w:val="28"/>
          <w:szCs w:val="28"/>
        </w:rPr>
      </w:pPr>
    </w:p>
    <w:p w:rsidR="00226534" w:rsidRPr="00FD02A5" w:rsidRDefault="00226534" w:rsidP="00314AF6">
      <w:pPr>
        <w:ind w:firstLine="567"/>
        <w:jc w:val="both"/>
        <w:rPr>
          <w:b/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 xml:space="preserve">       7. Дані та припущення</w:t>
      </w:r>
      <w:r w:rsidRPr="00FD02A5">
        <w:rPr>
          <w:b/>
          <w:sz w:val="28"/>
          <w:szCs w:val="28"/>
        </w:rPr>
        <w:t xml:space="preserve">, </w:t>
      </w:r>
      <w:r w:rsidRPr="00FD02A5">
        <w:rPr>
          <w:b/>
          <w:sz w:val="28"/>
          <w:szCs w:val="28"/>
          <w:lang w:val="uk-UA"/>
        </w:rPr>
        <w:t>на основі яких відстежувалася результативність</w:t>
      </w:r>
      <w:r w:rsidRPr="00FD02A5">
        <w:rPr>
          <w:b/>
          <w:sz w:val="28"/>
          <w:szCs w:val="28"/>
        </w:rPr>
        <w:t>,</w:t>
      </w:r>
      <w:r w:rsidRPr="00FD02A5">
        <w:rPr>
          <w:b/>
          <w:sz w:val="28"/>
          <w:szCs w:val="28"/>
          <w:lang w:val="uk-UA"/>
        </w:rPr>
        <w:t xml:space="preserve"> способи одержання даних</w:t>
      </w:r>
    </w:p>
    <w:p w:rsidR="009B4239" w:rsidRDefault="00226534" w:rsidP="00314AF6">
      <w:pPr>
        <w:ind w:firstLine="567"/>
        <w:jc w:val="both"/>
        <w:rPr>
          <w:sz w:val="28"/>
          <w:szCs w:val="28"/>
          <w:lang w:val="uk-UA"/>
        </w:rPr>
      </w:pPr>
      <w:r w:rsidRPr="00FD02A5">
        <w:rPr>
          <w:b/>
          <w:sz w:val="28"/>
          <w:szCs w:val="28"/>
          <w:lang w:val="uk-UA"/>
        </w:rPr>
        <w:t xml:space="preserve">    </w:t>
      </w:r>
      <w:r w:rsidRPr="006038BD">
        <w:rPr>
          <w:sz w:val="28"/>
          <w:szCs w:val="28"/>
          <w:lang w:val="uk-UA"/>
        </w:rPr>
        <w:t xml:space="preserve">Проведення відстеження результативності даного регуляторного акту </w:t>
      </w:r>
      <w:r w:rsidR="00071A1C">
        <w:rPr>
          <w:sz w:val="28"/>
          <w:szCs w:val="28"/>
          <w:lang w:val="uk-UA"/>
        </w:rPr>
        <w:t>зумовлено</w:t>
      </w:r>
      <w:r w:rsidRPr="006038BD">
        <w:rPr>
          <w:sz w:val="28"/>
          <w:szCs w:val="28"/>
          <w:lang w:val="uk-UA"/>
        </w:rPr>
        <w:t xml:space="preserve"> виявлення</w:t>
      </w:r>
      <w:r w:rsidR="0079133F">
        <w:rPr>
          <w:sz w:val="28"/>
          <w:szCs w:val="28"/>
          <w:lang w:val="uk-UA"/>
        </w:rPr>
        <w:t>м</w:t>
      </w:r>
      <w:r w:rsidRPr="006038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невідповідності діючому законодавству України, а саме </w:t>
      </w:r>
      <w:r w:rsidR="009B4239">
        <w:rPr>
          <w:sz w:val="28"/>
          <w:szCs w:val="28"/>
          <w:lang w:val="uk-UA"/>
        </w:rPr>
        <w:t xml:space="preserve">постанови Кабінету Міністрів України від 27.03.2019 №367 </w:t>
      </w:r>
      <w:r w:rsidR="009B4239" w:rsidRPr="009E0C35">
        <w:rPr>
          <w:sz w:val="28"/>
          <w:szCs w:val="28"/>
          <w:lang w:val="uk-UA"/>
        </w:rPr>
        <w:t>«</w:t>
      </w:r>
      <w:r w:rsidR="009B4239" w:rsidRPr="009E0C35">
        <w:rPr>
          <w:bCs/>
          <w:color w:val="000000"/>
          <w:sz w:val="28"/>
          <w:szCs w:val="28"/>
          <w:shd w:val="clear" w:color="auto" w:fill="FFFFFF"/>
          <w:lang w:val="uk-UA"/>
        </w:rPr>
        <w:t>Деякі питання дерегуляції господарської діяльності</w:t>
      </w:r>
      <w:r w:rsidR="009B4239" w:rsidRPr="009E0C35">
        <w:rPr>
          <w:sz w:val="28"/>
          <w:szCs w:val="28"/>
          <w:lang w:val="uk-UA"/>
        </w:rPr>
        <w:t>»</w:t>
      </w:r>
      <w:r w:rsidR="009B4239">
        <w:rPr>
          <w:sz w:val="28"/>
          <w:szCs w:val="28"/>
          <w:lang w:val="uk-UA"/>
        </w:rPr>
        <w:t>.</w:t>
      </w:r>
    </w:p>
    <w:p w:rsidR="00226534" w:rsidRPr="00FD02A5" w:rsidRDefault="009B4239" w:rsidP="00314AF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6534">
        <w:rPr>
          <w:sz w:val="28"/>
          <w:szCs w:val="28"/>
          <w:lang w:val="uk-UA"/>
        </w:rPr>
        <w:t xml:space="preserve"> </w:t>
      </w:r>
    </w:p>
    <w:p w:rsidR="00226534" w:rsidRDefault="00226534" w:rsidP="00314AF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FD02A5">
        <w:rPr>
          <w:color w:val="000000"/>
          <w:sz w:val="28"/>
          <w:szCs w:val="28"/>
          <w:lang w:val="uk-UA"/>
        </w:rPr>
        <w:t xml:space="preserve">      </w:t>
      </w:r>
      <w:r w:rsidRPr="00FD02A5">
        <w:rPr>
          <w:b/>
          <w:color w:val="000000"/>
          <w:sz w:val="28"/>
          <w:szCs w:val="28"/>
          <w:lang w:val="uk-UA"/>
        </w:rPr>
        <w:t xml:space="preserve">     8. Кількісні та якісні показники результативності.</w:t>
      </w:r>
    </w:p>
    <w:p w:rsidR="009B4239" w:rsidRPr="00CD44FB" w:rsidRDefault="00BD52C6" w:rsidP="00C92418">
      <w:pPr>
        <w:ind w:firstLine="567"/>
        <w:jc w:val="both"/>
        <w:rPr>
          <w:sz w:val="28"/>
          <w:szCs w:val="28"/>
          <w:lang w:val="uk-UA"/>
        </w:rPr>
      </w:pPr>
      <w:r w:rsidRPr="00CD44FB">
        <w:rPr>
          <w:sz w:val="28"/>
          <w:szCs w:val="28"/>
          <w:lang w:val="uk-UA"/>
        </w:rPr>
        <w:t>З метою уніфікації механізму присвоєння та зміни адрес об’єктам нерухомого майна та</w:t>
      </w:r>
      <w:r w:rsidR="009B4239" w:rsidRPr="00CD44FB">
        <w:rPr>
          <w:sz w:val="28"/>
          <w:szCs w:val="28"/>
          <w:lang w:val="uk-UA"/>
        </w:rPr>
        <w:t xml:space="preserve"> забезпечення виконання вимог постанови Кабінету Міністрів України від 27.03.2019 №367 «Деякі питання дерегуляції господарської діяльності» відповідно до якої присвоєння адрес об’єктам </w:t>
      </w:r>
      <w:r w:rsidR="009B4239" w:rsidRPr="00CD44FB">
        <w:rPr>
          <w:sz w:val="28"/>
          <w:szCs w:val="28"/>
          <w:lang w:val="uk-UA"/>
        </w:rPr>
        <w:lastRenderedPageBreak/>
        <w:t xml:space="preserve">будівництва та об’єктам нерухомого майна з 1 липня 2019 р. здійснюється </w:t>
      </w:r>
      <w:r w:rsidR="009B4239" w:rsidRPr="00CD44FB">
        <w:rPr>
          <w:b/>
          <w:sz w:val="28"/>
          <w:szCs w:val="28"/>
          <w:u w:val="single"/>
          <w:lang w:val="uk-UA"/>
        </w:rPr>
        <w:t>виключно відповідно до Тимчасового порядку</w:t>
      </w:r>
      <w:r w:rsidR="009B4239" w:rsidRPr="00CD44FB">
        <w:rPr>
          <w:sz w:val="28"/>
          <w:szCs w:val="28"/>
          <w:lang w:val="uk-UA"/>
        </w:rPr>
        <w:t xml:space="preserve"> реалізації експериментального проекту з присвоєння адрес об’єктам будівництва та об’єктам нерухомого майна, затвердженого цією постановою</w:t>
      </w:r>
    </w:p>
    <w:p w:rsidR="009B4239" w:rsidRDefault="00C92418" w:rsidP="00C92418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  <w:r w:rsidRPr="00CD44FB">
        <w:rPr>
          <w:sz w:val="28"/>
          <w:szCs w:val="28"/>
          <w:lang w:val="uk-UA"/>
        </w:rPr>
        <w:t>Окрім того, послуга з присвоєння та зміни</w:t>
      </w:r>
      <w:r w:rsidRPr="00C92418">
        <w:rPr>
          <w:rStyle w:val="a9"/>
          <w:i w:val="0"/>
          <w:sz w:val="28"/>
          <w:szCs w:val="28"/>
          <w:lang w:val="uk-UA"/>
        </w:rPr>
        <w:t xml:space="preserve"> адрес об’єктам нерухомого майна ві</w:t>
      </w:r>
      <w:r>
        <w:rPr>
          <w:rStyle w:val="a9"/>
          <w:i w:val="0"/>
          <w:sz w:val="28"/>
          <w:szCs w:val="28"/>
          <w:lang w:val="uk-UA"/>
        </w:rPr>
        <w:t>д</w:t>
      </w:r>
      <w:r w:rsidRPr="00C92418">
        <w:rPr>
          <w:rStyle w:val="a9"/>
          <w:i w:val="0"/>
          <w:sz w:val="28"/>
          <w:szCs w:val="28"/>
          <w:lang w:val="uk-UA"/>
        </w:rPr>
        <w:t>несен</w:t>
      </w:r>
      <w:r>
        <w:rPr>
          <w:rStyle w:val="a9"/>
          <w:i w:val="0"/>
          <w:sz w:val="28"/>
          <w:szCs w:val="28"/>
          <w:lang w:val="uk-UA"/>
        </w:rPr>
        <w:t>а</w:t>
      </w:r>
      <w:r w:rsidRPr="00C92418">
        <w:rPr>
          <w:rStyle w:val="a9"/>
          <w:i w:val="0"/>
          <w:sz w:val="28"/>
          <w:szCs w:val="28"/>
          <w:lang w:val="uk-UA"/>
        </w:rPr>
        <w:t xml:space="preserve"> до </w:t>
      </w:r>
      <w:r>
        <w:rPr>
          <w:rStyle w:val="a9"/>
          <w:i w:val="0"/>
          <w:sz w:val="28"/>
          <w:szCs w:val="28"/>
          <w:lang w:val="uk-UA"/>
        </w:rPr>
        <w:t xml:space="preserve">переліку </w:t>
      </w:r>
      <w:r w:rsidRPr="00C92418">
        <w:rPr>
          <w:rStyle w:val="a9"/>
          <w:i w:val="0"/>
          <w:sz w:val="28"/>
          <w:szCs w:val="28"/>
          <w:lang w:val="uk-UA"/>
        </w:rPr>
        <w:t xml:space="preserve">адміністративних послуг </w:t>
      </w:r>
      <w:r>
        <w:rPr>
          <w:rStyle w:val="a9"/>
          <w:i w:val="0"/>
          <w:sz w:val="28"/>
          <w:szCs w:val="28"/>
          <w:lang w:val="uk-UA"/>
        </w:rPr>
        <w:t>Центру надання адміністративних послуг виконавчого комітету Вараської міської ради.</w:t>
      </w:r>
    </w:p>
    <w:p w:rsidR="00C92418" w:rsidRPr="00C92418" w:rsidRDefault="00C92418" w:rsidP="00C92418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</w:p>
    <w:p w:rsidR="00226534" w:rsidRDefault="00226534" w:rsidP="00B52E5D">
      <w:pPr>
        <w:jc w:val="center"/>
        <w:rPr>
          <w:rStyle w:val="a9"/>
          <w:b/>
          <w:i w:val="0"/>
          <w:sz w:val="28"/>
          <w:szCs w:val="28"/>
          <w:lang w:val="uk-UA"/>
        </w:rPr>
      </w:pPr>
      <w:r w:rsidRPr="00B52E5D">
        <w:rPr>
          <w:rStyle w:val="a9"/>
          <w:b/>
          <w:i w:val="0"/>
          <w:sz w:val="28"/>
          <w:szCs w:val="28"/>
        </w:rPr>
        <w:t xml:space="preserve">9.  </w:t>
      </w:r>
      <w:proofErr w:type="spellStart"/>
      <w:r w:rsidRPr="00B52E5D">
        <w:rPr>
          <w:rStyle w:val="a9"/>
          <w:b/>
          <w:i w:val="0"/>
          <w:sz w:val="28"/>
          <w:szCs w:val="28"/>
        </w:rPr>
        <w:t>Оцінка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Pr="00B52E5D">
        <w:rPr>
          <w:rStyle w:val="a9"/>
          <w:b/>
          <w:i w:val="0"/>
          <w:sz w:val="28"/>
          <w:szCs w:val="28"/>
        </w:rPr>
        <w:t>результатів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Pr="00B52E5D">
        <w:rPr>
          <w:rStyle w:val="a9"/>
          <w:b/>
          <w:i w:val="0"/>
          <w:sz w:val="28"/>
          <w:szCs w:val="28"/>
        </w:rPr>
        <w:t>реалізації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регуляторного акта та </w:t>
      </w:r>
      <w:proofErr w:type="spellStart"/>
      <w:r w:rsidRPr="00B52E5D">
        <w:rPr>
          <w:rStyle w:val="a9"/>
          <w:b/>
          <w:i w:val="0"/>
          <w:sz w:val="28"/>
          <w:szCs w:val="28"/>
        </w:rPr>
        <w:t>ступеня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Pr="00B52E5D">
        <w:rPr>
          <w:rStyle w:val="a9"/>
          <w:b/>
          <w:i w:val="0"/>
          <w:sz w:val="28"/>
          <w:szCs w:val="28"/>
        </w:rPr>
        <w:t>досягнення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Pr="00B52E5D">
        <w:rPr>
          <w:rStyle w:val="a9"/>
          <w:b/>
          <w:i w:val="0"/>
          <w:sz w:val="28"/>
          <w:szCs w:val="28"/>
        </w:rPr>
        <w:t>визначених</w:t>
      </w:r>
      <w:proofErr w:type="spellEnd"/>
      <w:r w:rsidRPr="00B52E5D">
        <w:rPr>
          <w:rStyle w:val="a9"/>
          <w:b/>
          <w:i w:val="0"/>
          <w:sz w:val="28"/>
          <w:szCs w:val="28"/>
        </w:rPr>
        <w:t xml:space="preserve"> </w:t>
      </w:r>
      <w:proofErr w:type="spellStart"/>
      <w:r w:rsidRPr="00B52E5D">
        <w:rPr>
          <w:rStyle w:val="a9"/>
          <w:b/>
          <w:i w:val="0"/>
          <w:sz w:val="28"/>
          <w:szCs w:val="28"/>
        </w:rPr>
        <w:t>цілей</w:t>
      </w:r>
      <w:proofErr w:type="spellEnd"/>
    </w:p>
    <w:p w:rsidR="0079133F" w:rsidRDefault="0079133F" w:rsidP="00B52E5D">
      <w:pPr>
        <w:ind w:firstLine="567"/>
        <w:jc w:val="both"/>
        <w:rPr>
          <w:sz w:val="28"/>
          <w:szCs w:val="28"/>
          <w:lang w:val="uk-UA"/>
        </w:rPr>
      </w:pPr>
      <w:bookmarkStart w:id="0" w:name="n253"/>
      <w:bookmarkEnd w:id="0"/>
      <w:r>
        <w:rPr>
          <w:sz w:val="28"/>
          <w:szCs w:val="28"/>
          <w:lang w:val="uk-UA"/>
        </w:rPr>
        <w:t xml:space="preserve">На сьогоднішній день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раді діючим є Рішення </w:t>
      </w:r>
      <w:r w:rsidRPr="009E0C35">
        <w:rPr>
          <w:sz w:val="28"/>
          <w:szCs w:val="28"/>
          <w:lang w:val="uk-UA"/>
        </w:rPr>
        <w:t>Вараської міської ради від 06.03.2017</w:t>
      </w:r>
      <w:r w:rsidRPr="009E0C35">
        <w:rPr>
          <w:sz w:val="28"/>
          <w:szCs w:val="28"/>
        </w:rPr>
        <w:t> </w:t>
      </w:r>
      <w:r w:rsidRPr="009E0C35">
        <w:rPr>
          <w:sz w:val="28"/>
          <w:szCs w:val="28"/>
          <w:lang w:val="uk-UA"/>
        </w:rPr>
        <w:t>№573 «</w:t>
      </w:r>
      <w:r w:rsidRPr="009E0C35">
        <w:rPr>
          <w:bCs/>
          <w:sz w:val="28"/>
          <w:szCs w:val="28"/>
          <w:lang w:val="uk-UA"/>
        </w:rPr>
        <w:t>Про затвердження Порядку присвоєння та зміни адрес об</w:t>
      </w:r>
      <w:r w:rsidRPr="00FF7EE9">
        <w:rPr>
          <w:bCs/>
          <w:sz w:val="28"/>
          <w:szCs w:val="28"/>
          <w:lang w:val="uk-UA"/>
        </w:rPr>
        <w:t>’</w:t>
      </w:r>
      <w:r w:rsidRPr="009E0C35">
        <w:rPr>
          <w:bCs/>
          <w:sz w:val="28"/>
          <w:szCs w:val="28"/>
          <w:lang w:val="uk-UA"/>
        </w:rPr>
        <w:t>єктам нерухомого майна, розташованим на території міста Вараш</w:t>
      </w:r>
      <w:r w:rsidRPr="009E0C3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79133F" w:rsidRPr="00B52E5D" w:rsidRDefault="0079133F" w:rsidP="00B52E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B52E5D" w:rsidRPr="00B52E5D">
        <w:rPr>
          <w:sz w:val="28"/>
          <w:szCs w:val="28"/>
          <w:lang w:val="uk-UA"/>
        </w:rPr>
        <w:t>наліз дії Порядку присвоєння та зміни адрес об’єктам нерухомого майна, розташованим на території міста Вараш протягом 2019 року виявив необхідність скасування</w:t>
      </w:r>
      <w:r>
        <w:rPr>
          <w:sz w:val="28"/>
          <w:szCs w:val="28"/>
          <w:lang w:val="uk-UA"/>
        </w:rPr>
        <w:t xml:space="preserve">, </w:t>
      </w:r>
      <w:r w:rsidR="00B52E5D" w:rsidRPr="00B52E5D">
        <w:rPr>
          <w:sz w:val="28"/>
          <w:szCs w:val="28"/>
          <w:lang w:val="uk-UA"/>
        </w:rPr>
        <w:t xml:space="preserve">оскільки даний регуляторний акт суперечить вимогам постанови Кабінету Міністрів України від 27.03.2019 №367 «Деякі питання дерегуляції господарської діяльності» відповідно до якої присвоєння адрес об’єктам будівництва та об’єктам нерухомого майна з 1 липня 2019 р. здійснюється </w:t>
      </w:r>
      <w:r w:rsidR="00B52E5D" w:rsidRPr="0079133F">
        <w:rPr>
          <w:b/>
          <w:sz w:val="28"/>
          <w:szCs w:val="28"/>
          <w:u w:val="single"/>
          <w:lang w:val="uk-UA"/>
        </w:rPr>
        <w:t>виключно відповідно до Тимчасового порядку</w:t>
      </w:r>
      <w:r w:rsidR="00B52E5D" w:rsidRPr="00B52E5D">
        <w:rPr>
          <w:sz w:val="28"/>
          <w:szCs w:val="28"/>
          <w:lang w:val="uk-UA"/>
        </w:rPr>
        <w:t xml:space="preserve"> реалізації експериментального проекту з присвоєння адрес об’єктам будівництва та об’єктам нерухомого майна, затвердженого цією постановою.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У</w:t>
      </w:r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випадку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суперечності</w:t>
      </w:r>
      <w:proofErr w:type="spellEnd"/>
      <w:r w:rsidRPr="008F4ED5">
        <w:rPr>
          <w:sz w:val="28"/>
          <w:szCs w:val="28"/>
        </w:rPr>
        <w:t xml:space="preserve"> норм  </w:t>
      </w:r>
      <w:proofErr w:type="spellStart"/>
      <w:proofErr w:type="gramStart"/>
      <w:r w:rsidRPr="008F4ED5">
        <w:rPr>
          <w:sz w:val="28"/>
          <w:szCs w:val="28"/>
        </w:rPr>
        <w:t>п</w:t>
      </w:r>
      <w:proofErr w:type="gramEnd"/>
      <w:r w:rsidRPr="008F4ED5">
        <w:rPr>
          <w:sz w:val="28"/>
          <w:szCs w:val="28"/>
        </w:rPr>
        <w:t>ідзаконного</w:t>
      </w:r>
      <w:proofErr w:type="spellEnd"/>
      <w:r w:rsidRPr="008F4ED5">
        <w:rPr>
          <w:sz w:val="28"/>
          <w:szCs w:val="28"/>
        </w:rPr>
        <w:t xml:space="preserve">  акта  нормам </w:t>
      </w:r>
      <w:r>
        <w:rPr>
          <w:sz w:val="28"/>
          <w:szCs w:val="28"/>
        </w:rPr>
        <w:t>З</w:t>
      </w:r>
      <w:r w:rsidRPr="008F4ED5">
        <w:rPr>
          <w:sz w:val="28"/>
          <w:szCs w:val="28"/>
        </w:rPr>
        <w:t xml:space="preserve">акону </w:t>
      </w:r>
      <w:proofErr w:type="spellStart"/>
      <w:r w:rsidRPr="008F4ED5">
        <w:rPr>
          <w:sz w:val="28"/>
          <w:szCs w:val="28"/>
        </w:rPr>
        <w:t>слід</w:t>
      </w:r>
      <w:proofErr w:type="spellEnd"/>
      <w:r w:rsidRPr="008F4ED5">
        <w:rPr>
          <w:sz w:val="28"/>
          <w:szCs w:val="28"/>
        </w:rPr>
        <w:t xml:space="preserve">  </w:t>
      </w:r>
      <w:proofErr w:type="spellStart"/>
      <w:r w:rsidRPr="008F4ED5">
        <w:rPr>
          <w:sz w:val="28"/>
          <w:szCs w:val="28"/>
        </w:rPr>
        <w:t>застосовувати</w:t>
      </w:r>
      <w:proofErr w:type="spellEnd"/>
      <w:r w:rsidRPr="008F4ED5">
        <w:rPr>
          <w:sz w:val="28"/>
          <w:szCs w:val="28"/>
        </w:rPr>
        <w:t xml:space="preserve">  </w:t>
      </w:r>
      <w:proofErr w:type="spellStart"/>
      <w:r w:rsidRPr="008F4ED5">
        <w:rPr>
          <w:sz w:val="28"/>
          <w:szCs w:val="28"/>
        </w:rPr>
        <w:t>норми</w:t>
      </w:r>
      <w:proofErr w:type="spellEnd"/>
      <w:r w:rsidRPr="008F4ED5"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 w:rsidRPr="008F4ED5">
        <w:rPr>
          <w:sz w:val="28"/>
          <w:szCs w:val="28"/>
        </w:rPr>
        <w:t xml:space="preserve">акону,  </w:t>
      </w:r>
      <w:proofErr w:type="spellStart"/>
      <w:r w:rsidRPr="008F4ED5">
        <w:rPr>
          <w:sz w:val="28"/>
          <w:szCs w:val="28"/>
        </w:rPr>
        <w:t>оскільки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він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має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вищу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юридичну</w:t>
      </w:r>
      <w:proofErr w:type="spellEnd"/>
      <w:r w:rsidRPr="008F4ED5">
        <w:rPr>
          <w:sz w:val="28"/>
          <w:szCs w:val="28"/>
        </w:rPr>
        <w:t xml:space="preserve"> силу. </w:t>
      </w:r>
      <w:proofErr w:type="spellStart"/>
      <w:r w:rsidRPr="008F4ED5">
        <w:rPr>
          <w:sz w:val="28"/>
          <w:szCs w:val="28"/>
        </w:rPr>
        <w:t>Отже</w:t>
      </w:r>
      <w:proofErr w:type="spellEnd"/>
      <w:r w:rsidRPr="008F4ED5">
        <w:rPr>
          <w:sz w:val="28"/>
          <w:szCs w:val="28"/>
        </w:rPr>
        <w:t xml:space="preserve">, </w:t>
      </w:r>
      <w:proofErr w:type="spellStart"/>
      <w:r w:rsidRPr="008F4ED5">
        <w:rPr>
          <w:sz w:val="28"/>
          <w:szCs w:val="28"/>
        </w:rPr>
        <w:t>можливості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застосовувати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регуляторний</w:t>
      </w:r>
      <w:proofErr w:type="spellEnd"/>
      <w:r w:rsidRPr="008F4ED5">
        <w:rPr>
          <w:sz w:val="28"/>
          <w:szCs w:val="28"/>
        </w:rPr>
        <w:t xml:space="preserve"> акт </w:t>
      </w:r>
      <w:proofErr w:type="spellStart"/>
      <w:r w:rsidRPr="008F4ED5">
        <w:rPr>
          <w:sz w:val="28"/>
          <w:szCs w:val="28"/>
        </w:rPr>
        <w:t>надалі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proofErr w:type="gramStart"/>
      <w:r w:rsidRPr="008F4ED5">
        <w:rPr>
          <w:sz w:val="28"/>
          <w:szCs w:val="28"/>
        </w:rPr>
        <w:t>нема</w:t>
      </w:r>
      <w:proofErr w:type="gramEnd"/>
      <w:r w:rsidRPr="008F4ED5">
        <w:rPr>
          <w:sz w:val="28"/>
          <w:szCs w:val="28"/>
        </w:rPr>
        <w:t>є</w:t>
      </w:r>
      <w:proofErr w:type="spellEnd"/>
      <w:r w:rsidRPr="008F4ED5">
        <w:rPr>
          <w:sz w:val="28"/>
          <w:szCs w:val="28"/>
        </w:rPr>
        <w:t xml:space="preserve"> </w:t>
      </w:r>
      <w:proofErr w:type="spellStart"/>
      <w:r w:rsidRPr="008F4ED5">
        <w:rPr>
          <w:sz w:val="28"/>
          <w:szCs w:val="28"/>
        </w:rPr>
        <w:t>можливості</w:t>
      </w:r>
      <w:proofErr w:type="spellEnd"/>
      <w:r w:rsidRPr="008F4ED5">
        <w:rPr>
          <w:sz w:val="28"/>
          <w:szCs w:val="28"/>
        </w:rPr>
        <w:t>.</w:t>
      </w:r>
    </w:p>
    <w:p w:rsidR="0079133F" w:rsidRPr="000173EF" w:rsidRDefault="0079133F" w:rsidP="0079133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на зазначене, даний регуляторний акт - Рішення </w:t>
      </w:r>
      <w:r w:rsidRPr="009E0C35">
        <w:rPr>
          <w:sz w:val="28"/>
          <w:szCs w:val="28"/>
          <w:lang w:val="uk-UA"/>
        </w:rPr>
        <w:t>Вараської міської ради від 06.03.2017</w:t>
      </w:r>
      <w:r w:rsidRPr="009E0C35">
        <w:rPr>
          <w:sz w:val="28"/>
          <w:szCs w:val="28"/>
        </w:rPr>
        <w:t> </w:t>
      </w:r>
      <w:r w:rsidRPr="009E0C35">
        <w:rPr>
          <w:sz w:val="28"/>
          <w:szCs w:val="28"/>
          <w:lang w:val="uk-UA"/>
        </w:rPr>
        <w:t>№573 «</w:t>
      </w:r>
      <w:r w:rsidRPr="009E0C35">
        <w:rPr>
          <w:bCs/>
          <w:sz w:val="28"/>
          <w:szCs w:val="28"/>
          <w:lang w:val="uk-UA"/>
        </w:rPr>
        <w:t>Про затвердження Порядку присвоєння та зміни адрес об</w:t>
      </w:r>
      <w:r w:rsidRPr="00FF7EE9">
        <w:rPr>
          <w:bCs/>
          <w:sz w:val="28"/>
          <w:szCs w:val="28"/>
          <w:lang w:val="uk-UA"/>
        </w:rPr>
        <w:t>’</w:t>
      </w:r>
      <w:r w:rsidRPr="009E0C35">
        <w:rPr>
          <w:bCs/>
          <w:sz w:val="28"/>
          <w:szCs w:val="28"/>
          <w:lang w:val="uk-UA"/>
        </w:rPr>
        <w:t>єктам нерухомого майна, розташованим на території міста Вараш</w:t>
      </w:r>
      <w:r w:rsidRPr="009E0C35">
        <w:rPr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Style w:val="a3"/>
          <w:b w:val="0"/>
          <w:color w:val="000000"/>
          <w:sz w:val="28"/>
          <w:szCs w:val="28"/>
          <w:lang w:val="uk-UA"/>
        </w:rPr>
        <w:t xml:space="preserve">не відповідає вимогам чинного законодавства та </w:t>
      </w:r>
      <w:r w:rsidRPr="000173EF">
        <w:rPr>
          <w:sz w:val="28"/>
          <w:szCs w:val="28"/>
          <w:lang w:val="uk-UA"/>
        </w:rPr>
        <w:t>потребує скасування, як такий, що не відповідає принципам державної регулятор</w:t>
      </w:r>
      <w:r>
        <w:rPr>
          <w:sz w:val="28"/>
          <w:szCs w:val="28"/>
          <w:lang w:val="uk-UA"/>
        </w:rPr>
        <w:t xml:space="preserve">ної політики встановлених чинним законодавством, а саме, забезпечення балансу інтересів суб’єктів господарювання, громадян та держави, </w:t>
      </w:r>
      <w:r>
        <w:rPr>
          <w:color w:val="000000"/>
          <w:sz w:val="28"/>
          <w:szCs w:val="28"/>
          <w:shd w:val="clear" w:color="auto" w:fill="FFFFFF"/>
          <w:lang w:val="uk-UA"/>
        </w:rPr>
        <w:t>обґрунтування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необхідн</w:t>
      </w:r>
      <w:r>
        <w:rPr>
          <w:color w:val="000000"/>
          <w:sz w:val="28"/>
          <w:szCs w:val="28"/>
          <w:shd w:val="clear" w:color="auto" w:fill="FFFFFF"/>
          <w:lang w:val="uk-UA"/>
        </w:rPr>
        <w:t>ості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державного регулювання господарських відносин з метою вирішення існуючої проблеми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F4ED5" w:rsidRDefault="008F4ED5" w:rsidP="00226534">
      <w:pPr>
        <w:ind w:firstLine="567"/>
        <w:jc w:val="both"/>
        <w:rPr>
          <w:sz w:val="28"/>
          <w:szCs w:val="28"/>
          <w:lang w:val="uk-UA"/>
        </w:rPr>
      </w:pPr>
    </w:p>
    <w:p w:rsidR="00D4715B" w:rsidRPr="00AC68F3" w:rsidRDefault="00D4715B" w:rsidP="00D4715B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6495"/>
        <w:gridCol w:w="3076"/>
      </w:tblGrid>
      <w:tr w:rsidR="00D4715B" w:rsidRPr="005779B2" w:rsidTr="00C270E2">
        <w:tc>
          <w:tcPr>
            <w:tcW w:w="6495" w:type="dxa"/>
          </w:tcPr>
          <w:p w:rsidR="00D4715B" w:rsidRPr="00564365" w:rsidRDefault="00D4715B" w:rsidP="00C270E2">
            <w:pPr>
              <w:jc w:val="both"/>
              <w:rPr>
                <w:sz w:val="28"/>
                <w:szCs w:val="28"/>
              </w:rPr>
            </w:pPr>
            <w:proofErr w:type="spellStart"/>
            <w:r w:rsidRPr="00564365">
              <w:rPr>
                <w:sz w:val="28"/>
                <w:szCs w:val="28"/>
              </w:rPr>
              <w:t>Міський</w:t>
            </w:r>
            <w:proofErr w:type="spellEnd"/>
            <w:r w:rsidRPr="00564365">
              <w:rPr>
                <w:sz w:val="28"/>
                <w:szCs w:val="28"/>
              </w:rPr>
              <w:t xml:space="preserve"> голова</w:t>
            </w:r>
          </w:p>
        </w:tc>
        <w:tc>
          <w:tcPr>
            <w:tcW w:w="3076" w:type="dxa"/>
          </w:tcPr>
          <w:p w:rsidR="00D4715B" w:rsidRPr="00564365" w:rsidRDefault="00D4715B" w:rsidP="00C270E2">
            <w:pPr>
              <w:jc w:val="both"/>
              <w:rPr>
                <w:sz w:val="28"/>
                <w:szCs w:val="28"/>
              </w:rPr>
            </w:pPr>
            <w:r w:rsidRPr="00564365">
              <w:rPr>
                <w:sz w:val="28"/>
                <w:szCs w:val="28"/>
              </w:rPr>
              <w:t>С</w:t>
            </w:r>
            <w:proofErr w:type="spellStart"/>
            <w:r w:rsidRPr="00564365">
              <w:rPr>
                <w:sz w:val="28"/>
                <w:szCs w:val="28"/>
                <w:lang w:val="uk-UA"/>
              </w:rPr>
              <w:t>ергій</w:t>
            </w:r>
            <w:proofErr w:type="spellEnd"/>
            <w:r w:rsidRPr="00564365">
              <w:rPr>
                <w:sz w:val="28"/>
                <w:szCs w:val="28"/>
                <w:lang w:val="uk-UA"/>
              </w:rPr>
              <w:t xml:space="preserve"> </w:t>
            </w:r>
            <w:r w:rsidRPr="00564365">
              <w:rPr>
                <w:sz w:val="28"/>
                <w:szCs w:val="28"/>
              </w:rPr>
              <w:t xml:space="preserve">АНОЩЕНКО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4715B" w:rsidRPr="005779B2" w:rsidTr="00C270E2">
        <w:tc>
          <w:tcPr>
            <w:tcW w:w="6495" w:type="dxa"/>
          </w:tcPr>
          <w:p w:rsidR="00D4715B" w:rsidRPr="00564365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D4715B" w:rsidRPr="00564365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D4715B" w:rsidRPr="005779B2" w:rsidTr="00C270E2">
        <w:tc>
          <w:tcPr>
            <w:tcW w:w="6495" w:type="dxa"/>
          </w:tcPr>
          <w:p w:rsidR="00D4715B" w:rsidRPr="00331FA4" w:rsidRDefault="00D4715B" w:rsidP="00C270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</w:t>
            </w:r>
          </w:p>
        </w:tc>
        <w:tc>
          <w:tcPr>
            <w:tcW w:w="3076" w:type="dxa"/>
          </w:tcPr>
          <w:p w:rsidR="00D4715B" w:rsidRDefault="00D4715B" w:rsidP="00C270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БАРАБУХ</w:t>
            </w:r>
          </w:p>
        </w:tc>
      </w:tr>
      <w:tr w:rsidR="00D4715B" w:rsidRPr="005779B2" w:rsidTr="00C270E2">
        <w:tc>
          <w:tcPr>
            <w:tcW w:w="6495" w:type="dxa"/>
          </w:tcPr>
          <w:p w:rsidR="00D4715B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D4715B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D4715B" w:rsidRPr="005779B2" w:rsidTr="00C270E2">
        <w:tc>
          <w:tcPr>
            <w:tcW w:w="6495" w:type="dxa"/>
          </w:tcPr>
          <w:p w:rsidR="00D4715B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D4715B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D4715B" w:rsidRPr="004655E6" w:rsidTr="00C270E2">
        <w:tc>
          <w:tcPr>
            <w:tcW w:w="6495" w:type="dxa"/>
          </w:tcPr>
          <w:p w:rsidR="00D4715B" w:rsidRPr="00F508BD" w:rsidRDefault="00D4715B" w:rsidP="00C270E2">
            <w:pPr>
              <w:jc w:val="both"/>
              <w:rPr>
                <w:sz w:val="28"/>
                <w:szCs w:val="28"/>
              </w:rPr>
            </w:pPr>
            <w:proofErr w:type="spellStart"/>
            <w:r w:rsidRPr="00F508BD">
              <w:rPr>
                <w:sz w:val="28"/>
                <w:szCs w:val="28"/>
              </w:rPr>
              <w:t>Експертизу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відповідності</w:t>
            </w:r>
            <w:proofErr w:type="spellEnd"/>
            <w:r w:rsidRPr="00F508BD">
              <w:rPr>
                <w:sz w:val="28"/>
                <w:szCs w:val="28"/>
              </w:rPr>
              <w:t xml:space="preserve"> принципам </w:t>
            </w:r>
            <w:proofErr w:type="spellStart"/>
            <w:r w:rsidRPr="00F508BD">
              <w:rPr>
                <w:sz w:val="28"/>
                <w:szCs w:val="28"/>
              </w:rPr>
              <w:t>державної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регуляторної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політики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08BD">
              <w:rPr>
                <w:sz w:val="28"/>
                <w:szCs w:val="28"/>
              </w:rPr>
              <w:t>п</w:t>
            </w:r>
            <w:proofErr w:type="gramEnd"/>
            <w:r w:rsidRPr="00F508BD">
              <w:rPr>
                <w:sz w:val="28"/>
                <w:szCs w:val="28"/>
              </w:rPr>
              <w:t>ідготував</w:t>
            </w:r>
            <w:proofErr w:type="spellEnd"/>
          </w:p>
        </w:tc>
        <w:tc>
          <w:tcPr>
            <w:tcW w:w="3076" w:type="dxa"/>
          </w:tcPr>
          <w:p w:rsidR="00D4715B" w:rsidRPr="00F508BD" w:rsidRDefault="00D4715B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D4715B" w:rsidRPr="004655E6" w:rsidTr="00C270E2">
        <w:tc>
          <w:tcPr>
            <w:tcW w:w="6495" w:type="dxa"/>
          </w:tcPr>
          <w:p w:rsidR="00D4715B" w:rsidRPr="00F508BD" w:rsidRDefault="00D4715B" w:rsidP="00C270E2">
            <w:pPr>
              <w:jc w:val="both"/>
              <w:rPr>
                <w:sz w:val="28"/>
                <w:szCs w:val="28"/>
              </w:rPr>
            </w:pPr>
            <w:proofErr w:type="spellStart"/>
            <w:r w:rsidRPr="00F508BD">
              <w:rPr>
                <w:sz w:val="28"/>
                <w:szCs w:val="28"/>
              </w:rPr>
              <w:t>головний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спеціалі</w:t>
            </w:r>
            <w:proofErr w:type="gramStart"/>
            <w:r w:rsidRPr="00F508BD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відділу</w:t>
            </w:r>
            <w:proofErr w:type="spellEnd"/>
            <w:r w:rsidRPr="00F508BD">
              <w:rPr>
                <w:sz w:val="28"/>
                <w:szCs w:val="28"/>
              </w:rPr>
              <w:t xml:space="preserve"> </w:t>
            </w:r>
            <w:proofErr w:type="spellStart"/>
            <w:r w:rsidRPr="00F508BD">
              <w:rPr>
                <w:sz w:val="28"/>
                <w:szCs w:val="28"/>
              </w:rPr>
              <w:t>економіки</w:t>
            </w:r>
            <w:proofErr w:type="spellEnd"/>
          </w:p>
        </w:tc>
        <w:tc>
          <w:tcPr>
            <w:tcW w:w="3076" w:type="dxa"/>
          </w:tcPr>
          <w:p w:rsidR="00D4715B" w:rsidRPr="00F508BD" w:rsidRDefault="00D4715B" w:rsidP="00C27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F508BD">
              <w:rPr>
                <w:sz w:val="28"/>
                <w:szCs w:val="28"/>
              </w:rPr>
              <w:t>І</w:t>
            </w:r>
            <w:proofErr w:type="spellStart"/>
            <w:r>
              <w:rPr>
                <w:sz w:val="28"/>
                <w:szCs w:val="28"/>
                <w:lang w:val="uk-UA"/>
              </w:rPr>
              <w:t>нна</w:t>
            </w:r>
            <w:proofErr w:type="spellEnd"/>
            <w:r w:rsidRPr="00F508BD">
              <w:rPr>
                <w:sz w:val="28"/>
                <w:szCs w:val="28"/>
              </w:rPr>
              <w:t xml:space="preserve"> ЧЕРЕВАЧ         </w:t>
            </w:r>
          </w:p>
        </w:tc>
      </w:tr>
    </w:tbl>
    <w:p w:rsidR="00A259DE" w:rsidRPr="0079133F" w:rsidRDefault="00A259DE">
      <w:pPr>
        <w:rPr>
          <w:lang w:val="uk-UA"/>
        </w:rPr>
      </w:pPr>
    </w:p>
    <w:sectPr w:rsidR="00A259DE" w:rsidRPr="0079133F" w:rsidSect="00D4715B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C7" w:rsidRDefault="00AD40C7" w:rsidP="00BB17B8">
      <w:r>
        <w:separator/>
      </w:r>
    </w:p>
  </w:endnote>
  <w:endnote w:type="continuationSeparator" w:id="0">
    <w:p w:rsidR="00AD40C7" w:rsidRDefault="00AD40C7" w:rsidP="00BB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C7" w:rsidRDefault="00AD40C7" w:rsidP="00BB17B8">
      <w:r>
        <w:separator/>
      </w:r>
    </w:p>
  </w:footnote>
  <w:footnote w:type="continuationSeparator" w:id="0">
    <w:p w:rsidR="00AD40C7" w:rsidRDefault="00AD40C7" w:rsidP="00BB1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620"/>
      <w:docPartObj>
        <w:docPartGallery w:val="Page Numbers (Top of Page)"/>
        <w:docPartUnique/>
      </w:docPartObj>
    </w:sdtPr>
    <w:sdtContent>
      <w:p w:rsidR="00CE0C5A" w:rsidRDefault="001D0451">
        <w:pPr>
          <w:pStyle w:val="a5"/>
          <w:jc w:val="center"/>
        </w:pPr>
        <w:r>
          <w:fldChar w:fldCharType="begin"/>
        </w:r>
        <w:r w:rsidR="005708F7">
          <w:instrText xml:space="preserve"> PAGE   \* MERGEFORMAT </w:instrText>
        </w:r>
        <w:r>
          <w:fldChar w:fldCharType="separate"/>
        </w:r>
        <w:r w:rsidR="005E0D5E">
          <w:rPr>
            <w:noProof/>
          </w:rPr>
          <w:t>2</w:t>
        </w:r>
        <w:r>
          <w:fldChar w:fldCharType="end"/>
        </w:r>
      </w:p>
    </w:sdtContent>
  </w:sdt>
  <w:p w:rsidR="00CE0C5A" w:rsidRDefault="00AD40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BCAACE"/>
    <w:lvl w:ilvl="0">
      <w:numFmt w:val="bullet"/>
      <w:lvlText w:val="*"/>
      <w:lvlJc w:val="left"/>
    </w:lvl>
  </w:abstractNum>
  <w:abstractNum w:abstractNumId="1">
    <w:nsid w:val="0A614C57"/>
    <w:multiLevelType w:val="hybridMultilevel"/>
    <w:tmpl w:val="FFA61BE8"/>
    <w:lvl w:ilvl="0" w:tplc="74A8C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6E357C"/>
    <w:multiLevelType w:val="hybridMultilevel"/>
    <w:tmpl w:val="833ADCB8"/>
    <w:lvl w:ilvl="0" w:tplc="9DBE2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34"/>
    <w:rsid w:val="00021C6B"/>
    <w:rsid w:val="00071A1C"/>
    <w:rsid w:val="0017067F"/>
    <w:rsid w:val="0017351D"/>
    <w:rsid w:val="0019073C"/>
    <w:rsid w:val="001D0451"/>
    <w:rsid w:val="00226534"/>
    <w:rsid w:val="00275584"/>
    <w:rsid w:val="00311E05"/>
    <w:rsid w:val="00314AF6"/>
    <w:rsid w:val="0044364C"/>
    <w:rsid w:val="0045261F"/>
    <w:rsid w:val="00483454"/>
    <w:rsid w:val="00551311"/>
    <w:rsid w:val="005708F7"/>
    <w:rsid w:val="005827E5"/>
    <w:rsid w:val="005E0D5E"/>
    <w:rsid w:val="006948C2"/>
    <w:rsid w:val="0079133F"/>
    <w:rsid w:val="008438C8"/>
    <w:rsid w:val="008753AB"/>
    <w:rsid w:val="008F4ED5"/>
    <w:rsid w:val="009938C4"/>
    <w:rsid w:val="009B4239"/>
    <w:rsid w:val="009F2FF4"/>
    <w:rsid w:val="00A259DE"/>
    <w:rsid w:val="00A72AFE"/>
    <w:rsid w:val="00AC68F3"/>
    <w:rsid w:val="00AD40C7"/>
    <w:rsid w:val="00B02845"/>
    <w:rsid w:val="00B52E5D"/>
    <w:rsid w:val="00BB17B8"/>
    <w:rsid w:val="00BD52C6"/>
    <w:rsid w:val="00BD7B44"/>
    <w:rsid w:val="00C671D8"/>
    <w:rsid w:val="00C92418"/>
    <w:rsid w:val="00CD44FB"/>
    <w:rsid w:val="00CE365D"/>
    <w:rsid w:val="00D36E50"/>
    <w:rsid w:val="00D4715B"/>
    <w:rsid w:val="00D85F38"/>
    <w:rsid w:val="00DD549C"/>
    <w:rsid w:val="00EA03C7"/>
    <w:rsid w:val="00F17787"/>
    <w:rsid w:val="00F4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3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26534"/>
    <w:rPr>
      <w:b/>
      <w:bCs/>
    </w:rPr>
  </w:style>
  <w:style w:type="character" w:customStyle="1" w:styleId="rvts23">
    <w:name w:val="rvts23"/>
    <w:basedOn w:val="a0"/>
    <w:rsid w:val="00226534"/>
  </w:style>
  <w:style w:type="paragraph" w:customStyle="1" w:styleId="rvps2">
    <w:name w:val="rvps2"/>
    <w:basedOn w:val="a"/>
    <w:rsid w:val="00226534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226534"/>
    <w:pPr>
      <w:ind w:left="720"/>
      <w:contextualSpacing/>
    </w:pPr>
  </w:style>
  <w:style w:type="paragraph" w:styleId="a5">
    <w:name w:val="header"/>
    <w:basedOn w:val="a"/>
    <w:link w:val="a6"/>
    <w:uiPriority w:val="99"/>
    <w:rsid w:val="0022653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5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226534"/>
    <w:pPr>
      <w:spacing w:before="100" w:beforeAutospacing="1" w:after="100" w:afterAutospacing="1"/>
    </w:pPr>
  </w:style>
  <w:style w:type="paragraph" w:customStyle="1" w:styleId="a8">
    <w:name w:val="Знак Знак"/>
    <w:basedOn w:val="a"/>
    <w:rsid w:val="00226534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26534"/>
  </w:style>
  <w:style w:type="character" w:customStyle="1" w:styleId="spelle">
    <w:name w:val="spelle"/>
    <w:basedOn w:val="a0"/>
    <w:rsid w:val="00226534"/>
  </w:style>
  <w:style w:type="character" w:styleId="a9">
    <w:name w:val="Emphasis"/>
    <w:basedOn w:val="a0"/>
    <w:qFormat/>
    <w:rsid w:val="00071A1C"/>
    <w:rPr>
      <w:i/>
      <w:iCs/>
    </w:rPr>
  </w:style>
  <w:style w:type="table" w:styleId="aa">
    <w:name w:val="Table Grid"/>
    <w:basedOn w:val="a1"/>
    <w:rsid w:val="00314AF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2">
    <w:name w:val="xfmc2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customStyle="1" w:styleId="xfmc4">
    <w:name w:val="xfmc4"/>
    <w:basedOn w:val="a"/>
    <w:rsid w:val="0017351D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8F4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F4ED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3661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2020-03-02T10:20:00Z</cp:lastPrinted>
  <dcterms:created xsi:type="dcterms:W3CDTF">2020-03-03T13:36:00Z</dcterms:created>
  <dcterms:modified xsi:type="dcterms:W3CDTF">2020-03-03T13:40:00Z</dcterms:modified>
</cp:coreProperties>
</file>