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9639A" w14:textId="40F344B6" w:rsidR="009B6B61" w:rsidRPr="002E41B7" w:rsidRDefault="001B0BC3" w:rsidP="002E41B7">
      <w:pPr>
        <w:spacing w:after="0" w:line="240" w:lineRule="auto"/>
        <w:jc w:val="center"/>
        <w:rPr>
          <w:rFonts w:ascii="Times New Roman" w:hAnsi="Times New Roman" w:cs="Times New Roman"/>
          <w:b/>
          <w:bCs/>
          <w:sz w:val="24"/>
          <w:szCs w:val="24"/>
        </w:rPr>
      </w:pPr>
      <w:r w:rsidRPr="002E41B7">
        <w:rPr>
          <w:rFonts w:ascii="Times New Roman" w:hAnsi="Times New Roman" w:cs="Times New Roman"/>
          <w:b/>
          <w:bCs/>
          <w:sz w:val="24"/>
          <w:szCs w:val="24"/>
        </w:rPr>
        <w:t>Пояснювальна записка</w:t>
      </w:r>
    </w:p>
    <w:p w14:paraId="4F9FC8DE" w14:textId="3C8983A3" w:rsidR="001B0BC3" w:rsidRPr="002E41B7" w:rsidRDefault="001B0BC3" w:rsidP="002E41B7">
      <w:pPr>
        <w:spacing w:after="0" w:line="240" w:lineRule="auto"/>
        <w:jc w:val="center"/>
        <w:rPr>
          <w:rFonts w:ascii="Times New Roman" w:hAnsi="Times New Roman" w:cs="Times New Roman"/>
          <w:b/>
          <w:bCs/>
          <w:sz w:val="24"/>
          <w:szCs w:val="24"/>
        </w:rPr>
      </w:pPr>
      <w:r w:rsidRPr="002E41B7">
        <w:rPr>
          <w:rFonts w:ascii="Times New Roman" w:hAnsi="Times New Roman" w:cs="Times New Roman"/>
          <w:b/>
          <w:bCs/>
          <w:sz w:val="24"/>
          <w:szCs w:val="24"/>
        </w:rPr>
        <w:t xml:space="preserve">до </w:t>
      </w:r>
      <w:proofErr w:type="spellStart"/>
      <w:r w:rsidRPr="002E41B7">
        <w:rPr>
          <w:rFonts w:ascii="Times New Roman" w:hAnsi="Times New Roman" w:cs="Times New Roman"/>
          <w:b/>
          <w:bCs/>
          <w:sz w:val="24"/>
          <w:szCs w:val="24"/>
        </w:rPr>
        <w:t>проєкту</w:t>
      </w:r>
      <w:proofErr w:type="spellEnd"/>
      <w:r w:rsidRPr="002E41B7">
        <w:rPr>
          <w:rFonts w:ascii="Times New Roman" w:hAnsi="Times New Roman" w:cs="Times New Roman"/>
          <w:b/>
          <w:bCs/>
          <w:sz w:val="24"/>
          <w:szCs w:val="24"/>
        </w:rPr>
        <w:t xml:space="preserve"> рішення Вараської мі</w:t>
      </w:r>
      <w:r w:rsidR="00CF23A0">
        <w:rPr>
          <w:rFonts w:ascii="Times New Roman" w:hAnsi="Times New Roman" w:cs="Times New Roman"/>
          <w:b/>
          <w:bCs/>
          <w:sz w:val="24"/>
          <w:szCs w:val="24"/>
        </w:rPr>
        <w:t>ської ради від 30 липня 2021 №805</w:t>
      </w:r>
    </w:p>
    <w:p w14:paraId="0B0F7CEC" w14:textId="697ED61A" w:rsidR="001B0BC3" w:rsidRPr="002E41B7" w:rsidRDefault="001F1D71" w:rsidP="002E41B7">
      <w:pPr>
        <w:spacing w:after="0" w:line="240" w:lineRule="auto"/>
        <w:jc w:val="center"/>
        <w:rPr>
          <w:rFonts w:ascii="Times New Roman" w:hAnsi="Times New Roman"/>
          <w:b/>
          <w:bCs/>
          <w:color w:val="000000"/>
          <w:sz w:val="24"/>
          <w:szCs w:val="24"/>
        </w:rPr>
      </w:pPr>
      <w:r w:rsidRPr="002E41B7">
        <w:rPr>
          <w:rFonts w:ascii="Times New Roman" w:hAnsi="Times New Roman"/>
          <w:b/>
          <w:bCs/>
          <w:color w:val="000000"/>
          <w:sz w:val="24"/>
          <w:szCs w:val="24"/>
        </w:rPr>
        <w:t>«Про затвердження структури виконавчих органів Вараської міської ради, загальної чисельності працівників апарату управління»</w:t>
      </w:r>
      <w:r w:rsidR="00E8061C">
        <w:rPr>
          <w:rFonts w:ascii="Times New Roman" w:hAnsi="Times New Roman"/>
          <w:b/>
          <w:bCs/>
          <w:color w:val="000000"/>
          <w:sz w:val="24"/>
          <w:szCs w:val="24"/>
        </w:rPr>
        <w:t xml:space="preserve"> в частині утворення Управління правого забезпечення та відділів у складі даного управління</w:t>
      </w:r>
    </w:p>
    <w:p w14:paraId="1D33E062" w14:textId="4EFFB768" w:rsidR="00981DB0" w:rsidRPr="002E41B7" w:rsidRDefault="00981DB0" w:rsidP="002E41B7">
      <w:pPr>
        <w:spacing w:after="0" w:line="240" w:lineRule="auto"/>
        <w:jc w:val="both"/>
        <w:rPr>
          <w:rFonts w:ascii="Times New Roman" w:hAnsi="Times New Roman" w:cs="Times New Roman"/>
          <w:bCs/>
          <w:color w:val="000000" w:themeColor="text1"/>
          <w:sz w:val="24"/>
          <w:szCs w:val="24"/>
        </w:rPr>
      </w:pPr>
    </w:p>
    <w:p w14:paraId="31FAFC66" w14:textId="2EC635AA" w:rsidR="00644DA0" w:rsidRPr="002E41B7" w:rsidRDefault="00644DA0" w:rsidP="002E41B7">
      <w:pPr>
        <w:pStyle w:val="indent"/>
        <w:shd w:val="clear" w:color="auto" w:fill="FFFFFF"/>
        <w:spacing w:before="0" w:beforeAutospacing="0" w:after="0" w:afterAutospacing="0"/>
        <w:ind w:firstLine="708"/>
        <w:jc w:val="both"/>
        <w:textAlignment w:val="baseline"/>
        <w:rPr>
          <w:color w:val="000000" w:themeColor="text1"/>
        </w:rPr>
      </w:pPr>
      <w:r w:rsidRPr="002E41B7">
        <w:rPr>
          <w:bCs/>
          <w:color w:val="000000"/>
        </w:rPr>
        <w:t xml:space="preserve">Відповідно до </w:t>
      </w:r>
      <w:r w:rsidRPr="00495313">
        <w:rPr>
          <w:bCs/>
          <w:color w:val="000000"/>
          <w:u w:val="single"/>
        </w:rPr>
        <w:t xml:space="preserve">пункту 5 частини 1 статті 26, пункту 6 частини 4 статті 42 Закону України </w:t>
      </w:r>
      <w:r w:rsidR="00B9016D" w:rsidRPr="00495313">
        <w:rPr>
          <w:bCs/>
          <w:color w:val="000000"/>
          <w:u w:val="single"/>
        </w:rPr>
        <w:t>«</w:t>
      </w:r>
      <w:r w:rsidRPr="00495313">
        <w:rPr>
          <w:bCs/>
          <w:color w:val="000000"/>
          <w:u w:val="single"/>
        </w:rPr>
        <w:t>Про місцев</w:t>
      </w:r>
      <w:r w:rsidRPr="00495313">
        <w:rPr>
          <w:bCs/>
          <w:u w:val="single"/>
        </w:rPr>
        <w:t>е</w:t>
      </w:r>
      <w:r w:rsidRPr="00495313">
        <w:rPr>
          <w:bCs/>
          <w:color w:val="000000"/>
          <w:u w:val="single"/>
        </w:rPr>
        <w:t xml:space="preserve"> самоврядування в Україні</w:t>
      </w:r>
      <w:r w:rsidR="00B9016D" w:rsidRPr="00495313">
        <w:rPr>
          <w:bCs/>
          <w:color w:val="000000"/>
          <w:u w:val="single"/>
        </w:rPr>
        <w:t>»</w:t>
      </w:r>
      <w:r w:rsidRPr="002E41B7">
        <w:rPr>
          <w:bCs/>
          <w:color w:val="000000"/>
        </w:rPr>
        <w:t xml:space="preserve"> затвердження за пропозицією міського голови</w:t>
      </w:r>
      <w:r w:rsidRPr="002E41B7">
        <w:rPr>
          <w:bCs/>
        </w:rPr>
        <w:t xml:space="preserve"> </w:t>
      </w:r>
      <w:r w:rsidRPr="002E41B7">
        <w:rPr>
          <w:color w:val="000000"/>
        </w:rPr>
        <w:t>загальної чисельності апарату ради та її виконавчих органів</w:t>
      </w:r>
      <w:r w:rsidRPr="002E41B7">
        <w:t xml:space="preserve"> є виключною компетенцією міської ради.</w:t>
      </w:r>
      <w:r w:rsidRPr="002E41B7">
        <w:rPr>
          <w:color w:val="000000" w:themeColor="text1"/>
        </w:rPr>
        <w:t xml:space="preserve"> </w:t>
      </w:r>
    </w:p>
    <w:p w14:paraId="39A1F28F" w14:textId="4538E020" w:rsidR="00644DA0" w:rsidRPr="002E41B7" w:rsidRDefault="00644DA0" w:rsidP="002E41B7">
      <w:pPr>
        <w:pStyle w:val="indent"/>
        <w:shd w:val="clear" w:color="auto" w:fill="FFFFFF"/>
        <w:spacing w:before="0" w:beforeAutospacing="0" w:after="0" w:afterAutospacing="0"/>
        <w:ind w:firstLine="708"/>
        <w:jc w:val="both"/>
        <w:textAlignment w:val="baseline"/>
        <w:rPr>
          <w:color w:val="000000" w:themeColor="text1"/>
        </w:rPr>
      </w:pPr>
      <w:r w:rsidRPr="002E41B7">
        <w:rPr>
          <w:color w:val="000000" w:themeColor="text1"/>
        </w:rPr>
        <w:t>Положення про відділи, управління та інші виконавчі органи ради затверджуються відповідною радою (</w:t>
      </w:r>
      <w:hyperlink r:id="rId5" w:tgtFrame="_blank" w:tooltip="стаття 54 Закону № 280" w:history="1">
        <w:r w:rsidRPr="002E41B7">
          <w:rPr>
            <w:rStyle w:val="a3"/>
            <w:color w:val="000000" w:themeColor="text1"/>
            <w:bdr w:val="none" w:sz="0" w:space="0" w:color="auto" w:frame="1"/>
          </w:rPr>
          <w:t>стаття 54 Закону «Про місцеве самоврядування в Україні»</w:t>
        </w:r>
      </w:hyperlink>
      <w:r w:rsidRPr="002E41B7">
        <w:rPr>
          <w:color w:val="000000" w:themeColor="text1"/>
        </w:rPr>
        <w:t>).</w:t>
      </w:r>
    </w:p>
    <w:p w14:paraId="0E7D9ED9" w14:textId="77777777" w:rsidR="00644DA0" w:rsidRPr="002E41B7" w:rsidRDefault="00644DA0" w:rsidP="002E41B7">
      <w:pPr>
        <w:pStyle w:val="indent"/>
        <w:shd w:val="clear" w:color="auto" w:fill="FFFFFF"/>
        <w:spacing w:before="0" w:beforeAutospacing="0" w:after="0" w:afterAutospacing="0"/>
        <w:ind w:firstLine="708"/>
        <w:jc w:val="both"/>
        <w:textAlignment w:val="baseline"/>
        <w:rPr>
          <w:color w:val="000000" w:themeColor="text1"/>
        </w:rPr>
      </w:pPr>
      <w:r w:rsidRPr="002E41B7">
        <w:rPr>
          <w:color w:val="000000" w:themeColor="text1"/>
        </w:rPr>
        <w:t xml:space="preserve">При підготовці штатних розписів органам місцевого самоврядування рекомендувалося використовувати штатні нормативи, наведені в </w:t>
      </w:r>
      <w:hyperlink r:id="rId6" w:tgtFrame="_blank" w:tooltip="постанові КМУ " w:history="1">
        <w:r w:rsidRPr="002E41B7">
          <w:rPr>
            <w:rStyle w:val="a3"/>
            <w:color w:val="000000" w:themeColor="text1"/>
            <w:bdr w:val="none" w:sz="0" w:space="0" w:color="auto" w:frame="1"/>
          </w:rPr>
          <w:t>постанові КМУ «Про фінансове забезпечення діяльності органів місцевого самоврядування» від 03.12.1997 №1349</w:t>
        </w:r>
      </w:hyperlink>
      <w:r w:rsidRPr="002E41B7">
        <w:rPr>
          <w:color w:val="000000" w:themeColor="text1"/>
        </w:rPr>
        <w:t xml:space="preserve">. Однак із 01.01.2015 ця постанова втратила чинність згідно з </w:t>
      </w:r>
      <w:hyperlink r:id="rId7" w:tgtFrame="_blank" w:tooltip="постановою КМУ " w:history="1">
        <w:r w:rsidRPr="002E41B7">
          <w:rPr>
            <w:rStyle w:val="a3"/>
            <w:color w:val="000000" w:themeColor="text1"/>
            <w:bdr w:val="none" w:sz="0" w:space="0" w:color="auto" w:frame="1"/>
          </w:rPr>
          <w:t>постановою КМУ «Про визнання такими, що втратили чинність, деяких постанов Кабінету Міністрів України» від 26.11.2014 р. № 664</w:t>
        </w:r>
      </w:hyperlink>
      <w:r w:rsidRPr="002E41B7">
        <w:rPr>
          <w:color w:val="000000" w:themeColor="text1"/>
        </w:rPr>
        <w:t>.</w:t>
      </w:r>
    </w:p>
    <w:p w14:paraId="0443AB93" w14:textId="6636B434" w:rsidR="00644DA0" w:rsidRDefault="00644DA0" w:rsidP="002E41B7">
      <w:pPr>
        <w:pStyle w:val="indent"/>
        <w:shd w:val="clear" w:color="auto" w:fill="FFFFFF"/>
        <w:spacing w:before="0" w:beforeAutospacing="0" w:after="0" w:afterAutospacing="0"/>
        <w:ind w:firstLine="708"/>
        <w:jc w:val="both"/>
        <w:textAlignment w:val="baseline"/>
        <w:rPr>
          <w:color w:val="000000" w:themeColor="text1"/>
        </w:rPr>
      </w:pPr>
      <w:r w:rsidRPr="002E41B7">
        <w:rPr>
          <w:color w:val="000000" w:themeColor="text1"/>
        </w:rPr>
        <w:t>На сьогодні іншого нормативно-правового документа, який би регулював чисельність працівників та штати органів місцевого самоврядування, не прийнято.</w:t>
      </w:r>
    </w:p>
    <w:p w14:paraId="69F2C501" w14:textId="1F094F2A" w:rsidR="0090412E" w:rsidRDefault="0090412E" w:rsidP="0090412E">
      <w:pPr>
        <w:spacing w:after="0" w:line="24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Потреба </w:t>
      </w:r>
      <w:r w:rsidR="009E5B0B">
        <w:rPr>
          <w:rFonts w:ascii="Times New Roman" w:hAnsi="Times New Roman" w:cs="Times New Roman"/>
          <w:color w:val="000000" w:themeColor="text1"/>
          <w:sz w:val="24"/>
          <w:szCs w:val="24"/>
          <w:shd w:val="clear" w:color="auto" w:fill="FFFFFF"/>
        </w:rPr>
        <w:t xml:space="preserve">у формуванні в складі структури виконавчого комітету Вараської міської ради юридичної служби (Управління правового забезпечення) </w:t>
      </w:r>
      <w:r w:rsidR="00DC56D5">
        <w:rPr>
          <w:rFonts w:ascii="Times New Roman" w:hAnsi="Times New Roman" w:cs="Times New Roman"/>
          <w:color w:val="000000" w:themeColor="text1"/>
          <w:sz w:val="24"/>
          <w:szCs w:val="24"/>
          <w:shd w:val="clear" w:color="auto" w:fill="FFFFFF"/>
        </w:rPr>
        <w:t xml:space="preserve">визначається колом специфічних та унікальних завдань, які покладаються на неї. </w:t>
      </w:r>
    </w:p>
    <w:p w14:paraId="59844C8D" w14:textId="23EAB57C" w:rsidR="007C374A" w:rsidRDefault="008C020E" w:rsidP="008C020E">
      <w:pPr>
        <w:tabs>
          <w:tab w:val="left" w:pos="709"/>
        </w:tabs>
        <w:spacing w:after="0" w:line="240" w:lineRule="auto"/>
        <w:jc w:val="both"/>
        <w:rPr>
          <w:rFonts w:ascii="Times New Roman" w:eastAsia="Times New Roman" w:hAnsi="Times New Roman" w:cs="Times New Roman"/>
          <w:color w:val="000000"/>
          <w:sz w:val="24"/>
          <w:szCs w:val="24"/>
          <w:lang w:eastAsia="uk-UA"/>
        </w:rPr>
      </w:pPr>
      <w:r>
        <w:rPr>
          <w:rFonts w:ascii="Times New Roman" w:hAnsi="Times New Roman" w:cs="Times New Roman"/>
          <w:color w:val="000000" w:themeColor="text1"/>
          <w:sz w:val="24"/>
          <w:szCs w:val="24"/>
          <w:shd w:val="clear" w:color="auto" w:fill="FFFFFF"/>
        </w:rPr>
        <w:tab/>
      </w:r>
      <w:r w:rsidR="00DC56D5" w:rsidRPr="008C020E">
        <w:rPr>
          <w:rFonts w:ascii="Times New Roman" w:hAnsi="Times New Roman" w:cs="Times New Roman"/>
          <w:color w:val="000000" w:themeColor="text1"/>
          <w:sz w:val="24"/>
          <w:szCs w:val="24"/>
          <w:shd w:val="clear" w:color="auto" w:fill="FFFFFF"/>
        </w:rPr>
        <w:t>Так, о</w:t>
      </w:r>
      <w:r w:rsidR="0090412E" w:rsidRPr="008C020E">
        <w:rPr>
          <w:rFonts w:ascii="Times New Roman" w:hAnsi="Times New Roman" w:cs="Times New Roman"/>
          <w:color w:val="000000" w:themeColor="text1"/>
          <w:sz w:val="24"/>
          <w:szCs w:val="24"/>
          <w:shd w:val="clear" w:color="auto" w:fill="FFFFFF"/>
        </w:rPr>
        <w:t xml:space="preserve">сновним завданням юридичної служби є </w:t>
      </w:r>
      <w:r w:rsidR="007C374A" w:rsidRPr="008C020E">
        <w:rPr>
          <w:rFonts w:ascii="Times New Roman" w:eastAsia="Times New Roman" w:hAnsi="Times New Roman" w:cs="Times New Roman"/>
          <w:color w:val="000000"/>
          <w:sz w:val="24"/>
          <w:szCs w:val="24"/>
          <w:lang w:eastAsia="uk-UA"/>
        </w:rPr>
        <w:t>організація правової роботи у міській раді та її виконавчому комітеті, спрямованої на правильне застосування, неухильне дотримання та запобігання невиконанню вимог законодавства, інших нормативних актів міською радою та її виконавчим комітетом, керівниками та працівниками під час виконання покладених на них завдань і функціональних обов’язків, а також представлення інтересів Вараської міської ради та її виконавчого комітету в судах.</w:t>
      </w:r>
    </w:p>
    <w:p w14:paraId="177C9D64" w14:textId="276913BE" w:rsidR="00954B1E" w:rsidRPr="002426B7" w:rsidRDefault="00954B1E" w:rsidP="008C020E">
      <w:pPr>
        <w:tabs>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Pr="002426B7">
        <w:rPr>
          <w:rFonts w:ascii="Times New Roman" w:hAnsi="Times New Roman" w:cs="Times New Roman"/>
          <w:color w:val="000000" w:themeColor="text1"/>
          <w:sz w:val="24"/>
          <w:szCs w:val="24"/>
        </w:rPr>
        <w:t xml:space="preserve">Відповідні </w:t>
      </w:r>
      <w:r w:rsidR="002426B7" w:rsidRPr="002426B7">
        <w:rPr>
          <w:rFonts w:ascii="Times New Roman" w:hAnsi="Times New Roman" w:cs="Times New Roman"/>
          <w:color w:val="000000" w:themeColor="text1"/>
          <w:sz w:val="24"/>
          <w:szCs w:val="24"/>
        </w:rPr>
        <w:t>завдання</w:t>
      </w:r>
      <w:r w:rsidRPr="002426B7">
        <w:rPr>
          <w:rFonts w:ascii="Times New Roman" w:hAnsi="Times New Roman" w:cs="Times New Roman"/>
          <w:color w:val="000000" w:themeColor="text1"/>
          <w:sz w:val="24"/>
          <w:szCs w:val="24"/>
        </w:rPr>
        <w:t xml:space="preserve"> містяться </w:t>
      </w:r>
      <w:r w:rsidR="002426B7" w:rsidRPr="002426B7">
        <w:rPr>
          <w:rFonts w:ascii="Times New Roman" w:hAnsi="Times New Roman" w:cs="Times New Roman"/>
          <w:color w:val="000000" w:themeColor="text1"/>
          <w:sz w:val="24"/>
          <w:szCs w:val="24"/>
        </w:rPr>
        <w:t xml:space="preserve">у Загальному положенні про юридичну службу міністерства, іншого органу виконавчої влади, державного підприємства, установи та організації, що затверджене </w:t>
      </w:r>
      <w:r w:rsidR="002426B7" w:rsidRPr="00130FFF">
        <w:rPr>
          <w:rFonts w:ascii="Times New Roman" w:hAnsi="Times New Roman" w:cs="Times New Roman"/>
          <w:color w:val="000000" w:themeColor="text1"/>
          <w:sz w:val="24"/>
          <w:szCs w:val="24"/>
          <w:u w:val="single"/>
        </w:rPr>
        <w:t>постановою Кабміну України від 26.11.2008 №1040</w:t>
      </w:r>
      <w:r w:rsidR="002426B7" w:rsidRPr="002426B7">
        <w:rPr>
          <w:rFonts w:ascii="Times New Roman" w:hAnsi="Times New Roman" w:cs="Times New Roman"/>
          <w:color w:val="000000" w:themeColor="text1"/>
          <w:sz w:val="24"/>
          <w:szCs w:val="24"/>
        </w:rPr>
        <w:t>.</w:t>
      </w:r>
    </w:p>
    <w:p w14:paraId="04FA4BBE" w14:textId="220047AB" w:rsidR="00E87B93" w:rsidRPr="007C374A" w:rsidRDefault="00E87B93" w:rsidP="002E41B7">
      <w:pPr>
        <w:spacing w:after="0" w:line="240" w:lineRule="auto"/>
        <w:jc w:val="both"/>
        <w:rPr>
          <w:rFonts w:ascii="Times New Roman" w:hAnsi="Times New Roman" w:cs="Times New Roman"/>
          <w:b/>
          <w:color w:val="000000" w:themeColor="text1"/>
          <w:sz w:val="24"/>
          <w:szCs w:val="24"/>
        </w:rPr>
      </w:pPr>
      <w:r w:rsidRPr="007C374A">
        <w:rPr>
          <w:rFonts w:ascii="Times New Roman" w:hAnsi="Times New Roman" w:cs="Times New Roman"/>
          <w:bCs/>
          <w:color w:val="000000" w:themeColor="text1"/>
          <w:sz w:val="24"/>
          <w:szCs w:val="24"/>
        </w:rPr>
        <w:tab/>
      </w:r>
      <w:r w:rsidRPr="007C374A">
        <w:rPr>
          <w:rFonts w:ascii="Times New Roman" w:hAnsi="Times New Roman" w:cs="Times New Roman"/>
          <w:b/>
          <w:color w:val="000000" w:themeColor="text1"/>
          <w:sz w:val="24"/>
          <w:szCs w:val="24"/>
        </w:rPr>
        <w:t>Управління правового забезпечення</w:t>
      </w:r>
    </w:p>
    <w:p w14:paraId="7336BB06" w14:textId="68DC51E7" w:rsidR="00E87B93" w:rsidRPr="002E41B7" w:rsidRDefault="00981DB0" w:rsidP="002E41B7">
      <w:pPr>
        <w:pStyle w:val="indent"/>
        <w:shd w:val="clear" w:color="auto" w:fill="FFFFFF"/>
        <w:spacing w:before="0" w:beforeAutospacing="0" w:after="0" w:afterAutospacing="0"/>
        <w:jc w:val="both"/>
        <w:textAlignment w:val="baseline"/>
        <w:rPr>
          <w:color w:val="000000" w:themeColor="text1"/>
        </w:rPr>
      </w:pPr>
      <w:r w:rsidRPr="002E41B7">
        <w:rPr>
          <w:color w:val="000000" w:themeColor="text1"/>
        </w:rPr>
        <w:tab/>
      </w:r>
      <w:r w:rsidR="00E87B93" w:rsidRPr="002E41B7">
        <w:rPr>
          <w:color w:val="000000" w:themeColor="text1"/>
        </w:rPr>
        <w:t>Конституція України передбачає безпосередній судовий захист прав місцевого самоврядування (</w:t>
      </w:r>
      <w:r w:rsidR="00E87B93" w:rsidRPr="002E41B7">
        <w:rPr>
          <w:color w:val="000000" w:themeColor="text1"/>
          <w:u w:val="single"/>
        </w:rPr>
        <w:t>стаття 145 КУ</w:t>
      </w:r>
      <w:r w:rsidR="00E87B93" w:rsidRPr="002E41B7">
        <w:rPr>
          <w:color w:val="000000" w:themeColor="text1"/>
        </w:rPr>
        <w:t>)</w:t>
      </w:r>
      <w:r w:rsidR="00C94D51" w:rsidRPr="002E41B7">
        <w:rPr>
          <w:color w:val="000000" w:themeColor="text1"/>
        </w:rPr>
        <w:t>.</w:t>
      </w:r>
    </w:p>
    <w:p w14:paraId="15B1DC0E" w14:textId="77777777" w:rsidR="00E87B93" w:rsidRPr="002E41B7" w:rsidRDefault="00E87B93" w:rsidP="002E41B7">
      <w:pPr>
        <w:pStyle w:val="indent"/>
        <w:shd w:val="clear" w:color="auto" w:fill="FFFFFF"/>
        <w:spacing w:before="0" w:beforeAutospacing="0" w:after="0" w:afterAutospacing="0"/>
        <w:ind w:firstLine="708"/>
        <w:jc w:val="both"/>
        <w:textAlignment w:val="baseline"/>
        <w:rPr>
          <w:color w:val="000000" w:themeColor="text1"/>
        </w:rPr>
      </w:pPr>
      <w:r w:rsidRPr="002E41B7">
        <w:rPr>
          <w:color w:val="000000" w:themeColor="text1"/>
        </w:rPr>
        <w:t xml:space="preserve">Одночасно приписи </w:t>
      </w:r>
      <w:r w:rsidRPr="002E41B7">
        <w:rPr>
          <w:color w:val="000000" w:themeColor="text1"/>
          <w:u w:val="single"/>
        </w:rPr>
        <w:t>статті 11 Європейської хартії місцевого самоврядування (яка ратифікована Законом України від 15 липня 1997 року № 425/97-ВР)</w:t>
      </w:r>
      <w:r w:rsidRPr="002E41B7">
        <w:rPr>
          <w:color w:val="000000" w:themeColor="text1"/>
        </w:rPr>
        <w:t xml:space="preserve"> регламентує, що органи місцевого самоврядування мають право використовувати засоби правового захисту для забезпечення вільного здійснення своїх повноважень і поважання принципів місцевого самоврядування, які утілені в конституції чи національному законодавстві.</w:t>
      </w:r>
    </w:p>
    <w:p w14:paraId="6353B6C3" w14:textId="021D8431" w:rsidR="00E87B93" w:rsidRPr="002E41B7" w:rsidRDefault="00E87B93" w:rsidP="002E41B7">
      <w:pPr>
        <w:pStyle w:val="indent"/>
        <w:shd w:val="clear" w:color="auto" w:fill="FFFFFF"/>
        <w:spacing w:before="0" w:beforeAutospacing="0" w:after="0" w:afterAutospacing="0"/>
        <w:ind w:firstLine="708"/>
        <w:jc w:val="both"/>
        <w:textAlignment w:val="baseline"/>
        <w:rPr>
          <w:color w:val="000000" w:themeColor="text1"/>
        </w:rPr>
      </w:pPr>
      <w:r w:rsidRPr="002E41B7">
        <w:rPr>
          <w:color w:val="000000" w:themeColor="text1"/>
        </w:rPr>
        <w:t>Відтак, звернення до суду з метою захисту інтересів територіальної громади є невід</w:t>
      </w:r>
      <w:r w:rsidR="0039089A" w:rsidRPr="002E41B7">
        <w:rPr>
          <w:color w:val="000000" w:themeColor="text1"/>
        </w:rPr>
        <w:t>’</w:t>
      </w:r>
      <w:r w:rsidRPr="002E41B7">
        <w:rPr>
          <w:color w:val="000000" w:themeColor="text1"/>
        </w:rPr>
        <w:t>ємним правом місцевого самоврядування.</w:t>
      </w:r>
    </w:p>
    <w:p w14:paraId="66579E8D" w14:textId="58CD20DB" w:rsidR="00A11834" w:rsidRDefault="00451AA3" w:rsidP="005A3CAD">
      <w:pPr>
        <w:pStyle w:val="indent"/>
        <w:shd w:val="clear" w:color="auto" w:fill="FFFFFF"/>
        <w:spacing w:before="0" w:beforeAutospacing="0" w:after="0" w:afterAutospacing="0"/>
        <w:jc w:val="both"/>
        <w:textAlignment w:val="baseline"/>
        <w:rPr>
          <w:color w:val="000000" w:themeColor="text1"/>
        </w:rPr>
      </w:pPr>
      <w:r w:rsidRPr="002E41B7">
        <w:rPr>
          <w:color w:val="000000" w:themeColor="text1"/>
        </w:rPr>
        <w:tab/>
      </w:r>
      <w:r w:rsidR="00AC6A3D" w:rsidRPr="002E41B7">
        <w:rPr>
          <w:color w:val="000000" w:themeColor="text1"/>
        </w:rPr>
        <w:t>Р</w:t>
      </w:r>
      <w:r w:rsidR="00A11834" w:rsidRPr="002E41B7">
        <w:rPr>
          <w:color w:val="000000" w:themeColor="text1"/>
        </w:rPr>
        <w:t xml:space="preserve">ади не обмежені, зокрема, в можливостях в межах </w:t>
      </w:r>
      <w:r w:rsidR="000A5CDA" w:rsidRPr="002E41B7">
        <w:rPr>
          <w:color w:val="000000" w:themeColor="text1"/>
        </w:rPr>
        <w:t xml:space="preserve">служби правового супроводу </w:t>
      </w:r>
      <w:r w:rsidR="009B6134" w:rsidRPr="002E41B7">
        <w:rPr>
          <w:color w:val="000000" w:themeColor="text1"/>
        </w:rPr>
        <w:t xml:space="preserve">(Управління правового забезпечення) </w:t>
      </w:r>
      <w:r w:rsidR="00A11834" w:rsidRPr="002E41B7">
        <w:rPr>
          <w:color w:val="000000" w:themeColor="text1"/>
        </w:rPr>
        <w:t xml:space="preserve">утворювати внутрішню структуру, наприклад, </w:t>
      </w:r>
      <w:r w:rsidR="000A5CDA" w:rsidRPr="002E41B7">
        <w:rPr>
          <w:color w:val="000000" w:themeColor="text1"/>
        </w:rPr>
        <w:t xml:space="preserve">відділи </w:t>
      </w:r>
      <w:r w:rsidR="00A11834" w:rsidRPr="002E41B7">
        <w:rPr>
          <w:color w:val="000000" w:themeColor="text1"/>
        </w:rPr>
        <w:t xml:space="preserve">з виокремленням для кожного з них низки функцій, як то: здійснення претензійно-позовної роботи, договірної або </w:t>
      </w:r>
      <w:proofErr w:type="spellStart"/>
      <w:r w:rsidR="00A11834" w:rsidRPr="002E41B7">
        <w:rPr>
          <w:color w:val="000000" w:themeColor="text1"/>
        </w:rPr>
        <w:t>консультаційно</w:t>
      </w:r>
      <w:proofErr w:type="spellEnd"/>
      <w:r w:rsidR="00A11834" w:rsidRPr="002E41B7">
        <w:rPr>
          <w:color w:val="000000" w:themeColor="text1"/>
        </w:rPr>
        <w:t xml:space="preserve">-аналітичної роботи. Як показує практика, такий підхід до розмежування функцій між різними структурними підрозділами в межах одного </w:t>
      </w:r>
      <w:r w:rsidR="009B6134" w:rsidRPr="002E41B7">
        <w:rPr>
          <w:color w:val="000000" w:themeColor="text1"/>
        </w:rPr>
        <w:t>управління</w:t>
      </w:r>
      <w:r w:rsidR="00A11834" w:rsidRPr="002E41B7">
        <w:rPr>
          <w:color w:val="000000" w:themeColor="text1"/>
        </w:rPr>
        <w:t xml:space="preserve"> часто є виправданим та доцільним, особливо коли йдеться про великі громади.</w:t>
      </w:r>
    </w:p>
    <w:p w14:paraId="1D974117" w14:textId="1F01631F" w:rsidR="00E87B93" w:rsidRPr="002E41B7" w:rsidRDefault="00060092" w:rsidP="00C54EB3">
      <w:pPr>
        <w:pStyle w:val="indent"/>
        <w:shd w:val="clear" w:color="auto" w:fill="FFFFFF"/>
        <w:spacing w:before="0" w:beforeAutospacing="0" w:after="0" w:afterAutospacing="0"/>
        <w:jc w:val="both"/>
        <w:textAlignment w:val="baseline"/>
        <w:rPr>
          <w:color w:val="000000" w:themeColor="text1"/>
        </w:rPr>
      </w:pPr>
      <w:r>
        <w:rPr>
          <w:color w:val="000000" w:themeColor="text1"/>
        </w:rPr>
        <w:tab/>
      </w:r>
      <w:r w:rsidR="00E87B93" w:rsidRPr="002E41B7">
        <w:rPr>
          <w:color w:val="000000" w:themeColor="text1"/>
        </w:rPr>
        <w:t>Отже, без введення в структуру органів місцевого самоврядування структурного підрозділу для правового забезпечення роботи ради, її виконавчого комітету, голови, інших виконавчих органів не обійтися.</w:t>
      </w:r>
    </w:p>
    <w:p w14:paraId="4EA8D88F" w14:textId="77777777" w:rsidR="00E87B93" w:rsidRPr="002E41B7" w:rsidRDefault="00E87B93" w:rsidP="003E43ED">
      <w:pPr>
        <w:pStyle w:val="indent"/>
        <w:shd w:val="clear" w:color="auto" w:fill="FFFFFF"/>
        <w:spacing w:before="0" w:beforeAutospacing="0" w:after="0" w:afterAutospacing="0"/>
        <w:ind w:firstLine="708"/>
        <w:jc w:val="both"/>
        <w:textAlignment w:val="baseline"/>
        <w:rPr>
          <w:color w:val="000000" w:themeColor="text1"/>
        </w:rPr>
      </w:pPr>
      <w:r w:rsidRPr="002E41B7">
        <w:rPr>
          <w:color w:val="000000" w:themeColor="text1"/>
        </w:rPr>
        <w:t>Основна роль юридичної служби (відділу) органів місцевого самоврядування полягає в тому, що вона повинна бути основною ланкою охорони прав територіальної громади, забезпечення законності в діяльності органів місцевого самоврядування та їх посадових осіб і попередження правопорушень.</w:t>
      </w:r>
    </w:p>
    <w:p w14:paraId="6BFD55FA" w14:textId="5B1D13AF" w:rsidR="00A01127" w:rsidRPr="00A01127" w:rsidRDefault="00A01127" w:rsidP="00A0112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w:t>
      </w:r>
      <w:r w:rsidRPr="00A01127">
        <w:rPr>
          <w:rFonts w:ascii="Times New Roman" w:hAnsi="Times New Roman" w:cs="Times New Roman"/>
          <w:color w:val="000000" w:themeColor="text1"/>
          <w:sz w:val="24"/>
          <w:szCs w:val="24"/>
        </w:rPr>
        <w:t>еликий пласт роботи полягає у контролі за законністю в нормотворчій діяльності, перевірці відповідності законодавству проектів актів, що розробляються відповідними органами місцевого самоврядування, вжиття заходів до скасування чи зміни актів, що суперечать законодавству.</w:t>
      </w:r>
    </w:p>
    <w:p w14:paraId="70D8552C" w14:textId="79197348" w:rsidR="00A01127" w:rsidRPr="00A01127" w:rsidRDefault="00A01127" w:rsidP="00A0112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01127">
        <w:rPr>
          <w:rFonts w:ascii="Times New Roman" w:hAnsi="Times New Roman" w:cs="Times New Roman"/>
          <w:color w:val="000000" w:themeColor="text1"/>
          <w:sz w:val="24"/>
          <w:szCs w:val="24"/>
        </w:rPr>
        <w:t xml:space="preserve">Локальна </w:t>
      </w:r>
      <w:proofErr w:type="spellStart"/>
      <w:r w:rsidRPr="00A01127">
        <w:rPr>
          <w:rFonts w:ascii="Times New Roman" w:hAnsi="Times New Roman" w:cs="Times New Roman"/>
          <w:color w:val="000000" w:themeColor="text1"/>
          <w:sz w:val="24"/>
          <w:szCs w:val="24"/>
        </w:rPr>
        <w:t>нормотворчість</w:t>
      </w:r>
      <w:proofErr w:type="spellEnd"/>
      <w:r w:rsidRPr="00A01127">
        <w:rPr>
          <w:rFonts w:ascii="Times New Roman" w:hAnsi="Times New Roman" w:cs="Times New Roman"/>
          <w:color w:val="000000" w:themeColor="text1"/>
          <w:sz w:val="24"/>
          <w:szCs w:val="24"/>
        </w:rPr>
        <w:t xml:space="preserve"> як процес регулювання муніципальних відносин за допомогою створення та реалізації актів територіальних громад, органів та посадових осіб місцевого самоврядування є доволі трудомістка та потребує спеціальних знань законодавства України.</w:t>
      </w:r>
    </w:p>
    <w:p w14:paraId="364874D7" w14:textId="17A9FB01" w:rsidR="00A01127" w:rsidRPr="005F0B11" w:rsidRDefault="00A01127" w:rsidP="00A0112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A01127">
        <w:rPr>
          <w:rFonts w:ascii="Times New Roman" w:hAnsi="Times New Roman" w:cs="Times New Roman"/>
          <w:color w:val="000000" w:themeColor="text1"/>
          <w:sz w:val="24"/>
          <w:szCs w:val="24"/>
        </w:rPr>
        <w:t>Зокрема</w:t>
      </w:r>
      <w:r w:rsidR="00CE6F92">
        <w:rPr>
          <w:rFonts w:ascii="Times New Roman" w:hAnsi="Times New Roman" w:cs="Times New Roman"/>
          <w:color w:val="000000" w:themeColor="text1"/>
          <w:sz w:val="24"/>
          <w:szCs w:val="24"/>
        </w:rPr>
        <w:t>,</w:t>
      </w:r>
      <w:r w:rsidRPr="00A01127">
        <w:rPr>
          <w:rFonts w:ascii="Times New Roman" w:hAnsi="Times New Roman" w:cs="Times New Roman"/>
          <w:color w:val="000000" w:themeColor="text1"/>
          <w:sz w:val="24"/>
          <w:szCs w:val="24"/>
        </w:rPr>
        <w:t xml:space="preserve"> всі </w:t>
      </w:r>
      <w:proofErr w:type="spellStart"/>
      <w:r w:rsidRPr="00A01127">
        <w:rPr>
          <w:rFonts w:ascii="Times New Roman" w:hAnsi="Times New Roman" w:cs="Times New Roman"/>
          <w:color w:val="000000" w:themeColor="text1"/>
          <w:sz w:val="24"/>
          <w:szCs w:val="24"/>
        </w:rPr>
        <w:t>проєкти</w:t>
      </w:r>
      <w:proofErr w:type="spellEnd"/>
      <w:r w:rsidRPr="00A01127">
        <w:rPr>
          <w:rFonts w:ascii="Times New Roman" w:hAnsi="Times New Roman" w:cs="Times New Roman"/>
          <w:color w:val="000000" w:themeColor="text1"/>
          <w:sz w:val="24"/>
          <w:szCs w:val="24"/>
        </w:rPr>
        <w:t xml:space="preserve"> рішень Вараської міської ради</w:t>
      </w:r>
      <w:r w:rsidR="00CE6F92">
        <w:rPr>
          <w:rFonts w:ascii="Times New Roman" w:hAnsi="Times New Roman" w:cs="Times New Roman"/>
          <w:color w:val="000000" w:themeColor="text1"/>
          <w:sz w:val="24"/>
          <w:szCs w:val="24"/>
        </w:rPr>
        <w:t>, виконавчого комітету,</w:t>
      </w:r>
      <w:r w:rsidRPr="00A01127">
        <w:rPr>
          <w:rFonts w:ascii="Times New Roman" w:hAnsi="Times New Roman" w:cs="Times New Roman"/>
          <w:color w:val="000000" w:themeColor="text1"/>
          <w:sz w:val="24"/>
          <w:szCs w:val="24"/>
        </w:rPr>
        <w:t xml:space="preserve"> перед його </w:t>
      </w:r>
      <w:r w:rsidRPr="005F0B11">
        <w:rPr>
          <w:rFonts w:ascii="Times New Roman" w:hAnsi="Times New Roman" w:cs="Times New Roman"/>
          <w:color w:val="000000" w:themeColor="text1"/>
          <w:sz w:val="24"/>
          <w:szCs w:val="24"/>
        </w:rPr>
        <w:t xml:space="preserve">реєстрацією та оприлюдненням проходить візування у </w:t>
      </w:r>
      <w:r w:rsidR="00CE6F92" w:rsidRPr="005F0B11">
        <w:rPr>
          <w:rFonts w:ascii="Times New Roman" w:hAnsi="Times New Roman" w:cs="Times New Roman"/>
          <w:color w:val="000000" w:themeColor="text1"/>
          <w:sz w:val="24"/>
          <w:szCs w:val="24"/>
        </w:rPr>
        <w:t>юридичній службі</w:t>
      </w:r>
      <w:r w:rsidRPr="005F0B11">
        <w:rPr>
          <w:rFonts w:ascii="Times New Roman" w:hAnsi="Times New Roman" w:cs="Times New Roman"/>
          <w:color w:val="000000" w:themeColor="text1"/>
          <w:sz w:val="24"/>
          <w:szCs w:val="24"/>
        </w:rPr>
        <w:t>.</w:t>
      </w:r>
    </w:p>
    <w:p w14:paraId="2141B418" w14:textId="1A677F1B" w:rsidR="005F0B11" w:rsidRPr="005F0B11" w:rsidRDefault="005F0B11" w:rsidP="005F0B1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F0B11">
        <w:rPr>
          <w:rFonts w:ascii="Times New Roman" w:hAnsi="Times New Roman" w:cs="Times New Roman"/>
          <w:color w:val="000000" w:themeColor="text1"/>
          <w:sz w:val="24"/>
          <w:szCs w:val="24"/>
        </w:rPr>
        <w:t xml:space="preserve">Ігнорування необхідності утворення юридичних відділів, служб тощо згодом переростає у судові витрати, витрати за сплату штрафів, компенсацій за умовами договорів, стороною яких є місцева рада тощо. </w:t>
      </w:r>
    </w:p>
    <w:p w14:paraId="70A6C014" w14:textId="77777777" w:rsidR="005F0B11" w:rsidRPr="005F0B11" w:rsidRDefault="005F0B11" w:rsidP="005F0B1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F0B11">
        <w:rPr>
          <w:rFonts w:ascii="Times New Roman" w:hAnsi="Times New Roman" w:cs="Times New Roman"/>
          <w:color w:val="000000" w:themeColor="text1"/>
          <w:sz w:val="24"/>
          <w:szCs w:val="24"/>
        </w:rPr>
        <w:t>Основна роль юридичної служби (відділу) органів місцевого самоврядування полягає в тому, що вона повинна бути основною ланкою охорони прав територіальної громади, забезпечення законності в діяльності органів місцевого самоврядування та їх посадових осіб і попередження правопорушень.</w:t>
      </w:r>
    </w:p>
    <w:p w14:paraId="64B35DCB" w14:textId="4823A46B" w:rsidR="00AE5EFA" w:rsidRDefault="00AE5EFA" w:rsidP="005F0B11">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Щодо чисельності </w:t>
      </w:r>
      <w:r w:rsidR="008913BF">
        <w:rPr>
          <w:rFonts w:ascii="Times New Roman" w:hAnsi="Times New Roman" w:cs="Times New Roman"/>
          <w:color w:val="000000" w:themeColor="text1"/>
          <w:sz w:val="24"/>
          <w:szCs w:val="24"/>
        </w:rPr>
        <w:t>працівників окремих відділів (нормативно-правової та претензійно-позовної роботи) слід зазначити наступне</w:t>
      </w:r>
      <w:r w:rsidR="004E5F23">
        <w:rPr>
          <w:rFonts w:ascii="Times New Roman" w:hAnsi="Times New Roman" w:cs="Times New Roman"/>
          <w:color w:val="000000" w:themeColor="text1"/>
          <w:sz w:val="24"/>
          <w:szCs w:val="24"/>
        </w:rPr>
        <w:t>.</w:t>
      </w:r>
    </w:p>
    <w:p w14:paraId="18A5C84B" w14:textId="7C6FB219" w:rsidR="003E43ED" w:rsidRPr="00C35E02" w:rsidRDefault="00AE5EFA" w:rsidP="002E41B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913BF">
        <w:rPr>
          <w:rFonts w:ascii="Times New Roman" w:hAnsi="Times New Roman" w:cs="Times New Roman"/>
          <w:sz w:val="24"/>
          <w:szCs w:val="24"/>
        </w:rPr>
        <w:t>Типовими структурними підрозділами органів місцевого самоврядування є управління, відділи, сектори. З огляду на однакові назви (</w:t>
      </w:r>
      <w:r w:rsidR="00AC0D75">
        <w:rPr>
          <w:rFonts w:ascii="Times New Roman" w:hAnsi="Times New Roman" w:cs="Times New Roman"/>
          <w:sz w:val="24"/>
          <w:szCs w:val="24"/>
        </w:rPr>
        <w:t>уп</w:t>
      </w:r>
      <w:r w:rsidRPr="008913BF">
        <w:rPr>
          <w:rFonts w:ascii="Times New Roman" w:hAnsi="Times New Roman" w:cs="Times New Roman"/>
          <w:sz w:val="24"/>
          <w:szCs w:val="24"/>
        </w:rPr>
        <w:t>равління, відділ, сектор) важливо уникати плутанини між ними. Певним орієнтиром при створенні структурних підрозділів може слугувати постанова Кабінету Міністрів України від 12 березня 2005 р</w:t>
      </w:r>
      <w:r w:rsidR="00AC0D75">
        <w:rPr>
          <w:rFonts w:ascii="Times New Roman" w:hAnsi="Times New Roman" w:cs="Times New Roman"/>
          <w:sz w:val="24"/>
          <w:szCs w:val="24"/>
        </w:rPr>
        <w:t>оку</w:t>
      </w:r>
      <w:r w:rsidRPr="008913BF">
        <w:rPr>
          <w:rFonts w:ascii="Times New Roman" w:hAnsi="Times New Roman" w:cs="Times New Roman"/>
          <w:sz w:val="24"/>
          <w:szCs w:val="24"/>
        </w:rPr>
        <w:t xml:space="preserve"> № 179 «Про упорядкування структури апарату центральних органів виконавчої влади, їх територіальних </w:t>
      </w:r>
      <w:r w:rsidRPr="00C35E02">
        <w:rPr>
          <w:rFonts w:ascii="Times New Roman" w:hAnsi="Times New Roman" w:cs="Times New Roman"/>
          <w:color w:val="000000" w:themeColor="text1"/>
          <w:sz w:val="24"/>
          <w:szCs w:val="24"/>
        </w:rPr>
        <w:t>підрозділів та місцевих державних адміністрацій».</w:t>
      </w:r>
    </w:p>
    <w:p w14:paraId="5F52ECE5" w14:textId="77777777" w:rsidR="007C212F" w:rsidRDefault="00C35E02" w:rsidP="00C35E02">
      <w:pPr>
        <w:spacing w:after="0" w:line="240" w:lineRule="auto"/>
        <w:ind w:firstLine="708"/>
        <w:jc w:val="both"/>
        <w:rPr>
          <w:rFonts w:ascii="Times New Roman" w:hAnsi="Times New Roman" w:cs="Times New Roman"/>
          <w:color w:val="000000" w:themeColor="text1"/>
          <w:sz w:val="24"/>
          <w:szCs w:val="24"/>
          <w:shd w:val="clear" w:color="auto" w:fill="FFFFFF"/>
        </w:rPr>
      </w:pPr>
      <w:r w:rsidRPr="00D8343E">
        <w:rPr>
          <w:rFonts w:ascii="Times New Roman" w:hAnsi="Times New Roman" w:cs="Times New Roman"/>
          <w:color w:val="000000" w:themeColor="text1"/>
          <w:sz w:val="24"/>
          <w:szCs w:val="24"/>
          <w:shd w:val="clear" w:color="auto" w:fill="FFFFFF"/>
        </w:rPr>
        <w:t>Раніше при підготовці штатних розписів органам місцевого самоврядування рекомендувалося використовувати штатні нормативи, наведені в</w:t>
      </w:r>
      <w:r w:rsidR="00C24B14">
        <w:rPr>
          <w:rFonts w:ascii="Times New Roman" w:hAnsi="Times New Roman" w:cs="Times New Roman"/>
          <w:color w:val="000000" w:themeColor="text1"/>
          <w:sz w:val="24"/>
          <w:szCs w:val="24"/>
          <w:shd w:val="clear" w:color="auto" w:fill="FFFFFF"/>
        </w:rPr>
        <w:t xml:space="preserve"> </w:t>
      </w:r>
      <w:hyperlink r:id="rId8" w:tgtFrame="_blank" w:tooltip="постанові КМУ " w:history="1">
        <w:r w:rsidRPr="00D8343E">
          <w:rPr>
            <w:rStyle w:val="a3"/>
            <w:rFonts w:ascii="Times New Roman" w:hAnsi="Times New Roman" w:cs="Times New Roman"/>
            <w:color w:val="000000" w:themeColor="text1"/>
            <w:sz w:val="24"/>
            <w:szCs w:val="24"/>
            <w:u w:val="none"/>
            <w:bdr w:val="none" w:sz="0" w:space="0" w:color="auto" w:frame="1"/>
            <w:shd w:val="clear" w:color="auto" w:fill="FFFFFF"/>
          </w:rPr>
          <w:t xml:space="preserve">постанові </w:t>
        </w:r>
        <w:r w:rsidRPr="007C212F">
          <w:rPr>
            <w:rStyle w:val="a3"/>
            <w:rFonts w:ascii="Times New Roman" w:hAnsi="Times New Roman" w:cs="Times New Roman"/>
            <w:color w:val="000000" w:themeColor="text1"/>
            <w:sz w:val="24"/>
            <w:szCs w:val="24"/>
            <w:bdr w:val="none" w:sz="0" w:space="0" w:color="auto" w:frame="1"/>
            <w:shd w:val="clear" w:color="auto" w:fill="FFFFFF"/>
          </w:rPr>
          <w:t>КМУ «Про фінансове забезпечення діяльності органів місцевого самоврядування» від 03.12.1997 №1349</w:t>
        </w:r>
      </w:hyperlink>
      <w:r w:rsidRPr="00D8343E">
        <w:rPr>
          <w:rFonts w:ascii="Times New Roman" w:hAnsi="Times New Roman" w:cs="Times New Roman"/>
          <w:color w:val="000000" w:themeColor="text1"/>
          <w:sz w:val="24"/>
          <w:szCs w:val="24"/>
          <w:shd w:val="clear" w:color="auto" w:fill="FFFFFF"/>
        </w:rPr>
        <w:t>.</w:t>
      </w:r>
    </w:p>
    <w:p w14:paraId="641067DC" w14:textId="683B2B2D" w:rsidR="00C35E02" w:rsidRPr="00D8343E" w:rsidRDefault="00C35E02" w:rsidP="00C35E02">
      <w:pPr>
        <w:spacing w:after="0" w:line="240" w:lineRule="auto"/>
        <w:ind w:firstLine="708"/>
        <w:jc w:val="both"/>
        <w:rPr>
          <w:rFonts w:ascii="Times New Roman" w:hAnsi="Times New Roman" w:cs="Times New Roman"/>
          <w:color w:val="000000" w:themeColor="text1"/>
          <w:sz w:val="24"/>
          <w:szCs w:val="24"/>
        </w:rPr>
      </w:pPr>
      <w:r w:rsidRPr="00D8343E">
        <w:rPr>
          <w:rFonts w:ascii="Times New Roman" w:hAnsi="Times New Roman" w:cs="Times New Roman"/>
          <w:color w:val="000000" w:themeColor="text1"/>
          <w:sz w:val="24"/>
          <w:szCs w:val="24"/>
          <w:shd w:val="clear" w:color="auto" w:fill="FFFFFF"/>
        </w:rPr>
        <w:t>Однак з 01.01.2015 ця постанова втратила чинність згідно з</w:t>
      </w:r>
      <w:r w:rsidR="00C24B14">
        <w:rPr>
          <w:rFonts w:ascii="Times New Roman" w:hAnsi="Times New Roman" w:cs="Times New Roman"/>
          <w:color w:val="000000" w:themeColor="text1"/>
          <w:sz w:val="24"/>
          <w:szCs w:val="24"/>
          <w:shd w:val="clear" w:color="auto" w:fill="FFFFFF"/>
        </w:rPr>
        <w:t xml:space="preserve"> </w:t>
      </w:r>
      <w:hyperlink r:id="rId9" w:tgtFrame="_blank" w:tooltip="постановою КМУ " w:history="1">
        <w:r w:rsidRPr="007C212F">
          <w:rPr>
            <w:rStyle w:val="a3"/>
            <w:rFonts w:ascii="Times New Roman" w:hAnsi="Times New Roman" w:cs="Times New Roman"/>
            <w:color w:val="000000" w:themeColor="text1"/>
            <w:sz w:val="24"/>
            <w:szCs w:val="24"/>
            <w:bdr w:val="none" w:sz="0" w:space="0" w:color="auto" w:frame="1"/>
            <w:shd w:val="clear" w:color="auto" w:fill="FFFFFF"/>
          </w:rPr>
          <w:t>постановою КМУ «Про визнанн</w:t>
        </w:r>
        <w:bookmarkStart w:id="0" w:name="_GoBack"/>
        <w:bookmarkEnd w:id="0"/>
        <w:r w:rsidRPr="007C212F">
          <w:rPr>
            <w:rStyle w:val="a3"/>
            <w:rFonts w:ascii="Times New Roman" w:hAnsi="Times New Roman" w:cs="Times New Roman"/>
            <w:color w:val="000000" w:themeColor="text1"/>
            <w:sz w:val="24"/>
            <w:szCs w:val="24"/>
            <w:bdr w:val="none" w:sz="0" w:space="0" w:color="auto" w:frame="1"/>
            <w:shd w:val="clear" w:color="auto" w:fill="FFFFFF"/>
          </w:rPr>
          <w:t>я такими, що втратили чинність, деяких постанов Кабінету Міністрів України» від 26.11.2014 №664</w:t>
        </w:r>
      </w:hyperlink>
      <w:r w:rsidRPr="00D8343E">
        <w:rPr>
          <w:rFonts w:ascii="Times New Roman" w:hAnsi="Times New Roman" w:cs="Times New Roman"/>
          <w:color w:val="000000" w:themeColor="text1"/>
          <w:sz w:val="24"/>
          <w:szCs w:val="24"/>
          <w:shd w:val="clear" w:color="auto" w:fill="FFFFFF"/>
        </w:rPr>
        <w:t>.</w:t>
      </w:r>
    </w:p>
    <w:p w14:paraId="5699F4C8" w14:textId="3C12632A" w:rsidR="003E43ED" w:rsidRPr="00D8343E" w:rsidRDefault="00886232" w:rsidP="00D8343E">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Таким чином, </w:t>
      </w:r>
      <w:r w:rsidRPr="00D8343E">
        <w:rPr>
          <w:rFonts w:ascii="Times New Roman" w:hAnsi="Times New Roman" w:cs="Times New Roman"/>
          <w:color w:val="000000" w:themeColor="text1"/>
          <w:sz w:val="24"/>
          <w:szCs w:val="24"/>
          <w:shd w:val="clear" w:color="auto" w:fill="FFFFFF"/>
        </w:rPr>
        <w:t xml:space="preserve">з урахуванням складності та обсягу покладених на зазначені </w:t>
      </w:r>
      <w:r>
        <w:rPr>
          <w:rFonts w:ascii="Times New Roman" w:hAnsi="Times New Roman" w:cs="Times New Roman"/>
          <w:color w:val="000000" w:themeColor="text1"/>
          <w:sz w:val="24"/>
          <w:szCs w:val="24"/>
          <w:shd w:val="clear" w:color="auto" w:fill="FFFFFF"/>
        </w:rPr>
        <w:t>відділи</w:t>
      </w:r>
      <w:r w:rsidRPr="00D8343E">
        <w:rPr>
          <w:rFonts w:ascii="Times New Roman" w:hAnsi="Times New Roman" w:cs="Times New Roman"/>
          <w:color w:val="000000" w:themeColor="text1"/>
          <w:sz w:val="24"/>
          <w:szCs w:val="24"/>
          <w:shd w:val="clear" w:color="auto" w:fill="FFFFFF"/>
        </w:rPr>
        <w:t xml:space="preserve"> завдань</w:t>
      </w:r>
      <w:r>
        <w:rPr>
          <w:rFonts w:ascii="Times New Roman" w:hAnsi="Times New Roman" w:cs="Times New Roman"/>
          <w:color w:val="000000" w:themeColor="text1"/>
          <w:sz w:val="24"/>
          <w:szCs w:val="24"/>
          <w:shd w:val="clear" w:color="auto" w:fill="FFFFFF"/>
        </w:rPr>
        <w:t xml:space="preserve">, запропонована у відповідному </w:t>
      </w:r>
      <w:proofErr w:type="spellStart"/>
      <w:r>
        <w:rPr>
          <w:rFonts w:ascii="Times New Roman" w:hAnsi="Times New Roman" w:cs="Times New Roman"/>
          <w:color w:val="000000" w:themeColor="text1"/>
          <w:sz w:val="24"/>
          <w:szCs w:val="24"/>
          <w:shd w:val="clear" w:color="auto" w:fill="FFFFFF"/>
        </w:rPr>
        <w:t>проєкті</w:t>
      </w:r>
      <w:proofErr w:type="spellEnd"/>
      <w:r>
        <w:rPr>
          <w:rFonts w:ascii="Times New Roman" w:hAnsi="Times New Roman" w:cs="Times New Roman"/>
          <w:color w:val="000000" w:themeColor="text1"/>
          <w:sz w:val="24"/>
          <w:szCs w:val="24"/>
          <w:shd w:val="clear" w:color="auto" w:fill="FFFFFF"/>
        </w:rPr>
        <w:t xml:space="preserve"> рішення </w:t>
      </w:r>
      <w:r w:rsidR="0047420D">
        <w:rPr>
          <w:rFonts w:ascii="Times New Roman" w:hAnsi="Times New Roman" w:cs="Times New Roman"/>
          <w:color w:val="000000" w:themeColor="text1"/>
          <w:sz w:val="24"/>
          <w:szCs w:val="24"/>
          <w:shd w:val="clear" w:color="auto" w:fill="FFFFFF"/>
        </w:rPr>
        <w:t xml:space="preserve">штатна </w:t>
      </w:r>
      <w:r>
        <w:rPr>
          <w:rFonts w:ascii="Times New Roman" w:hAnsi="Times New Roman" w:cs="Times New Roman"/>
          <w:color w:val="000000" w:themeColor="text1"/>
          <w:sz w:val="24"/>
          <w:szCs w:val="24"/>
          <w:shd w:val="clear" w:color="auto" w:fill="FFFFFF"/>
        </w:rPr>
        <w:t xml:space="preserve">кількість працівників є мінімально необхідною </w:t>
      </w:r>
      <w:r w:rsidR="0047420D">
        <w:rPr>
          <w:rFonts w:ascii="Times New Roman" w:hAnsi="Times New Roman" w:cs="Times New Roman"/>
          <w:color w:val="000000" w:themeColor="text1"/>
          <w:sz w:val="24"/>
          <w:szCs w:val="24"/>
          <w:shd w:val="clear" w:color="auto" w:fill="FFFFFF"/>
        </w:rPr>
        <w:t>для ефективного виконання покладених повноважень</w:t>
      </w:r>
      <w:r w:rsidR="00C35E02" w:rsidRPr="00D8343E">
        <w:rPr>
          <w:rFonts w:ascii="Times New Roman" w:hAnsi="Times New Roman" w:cs="Times New Roman"/>
          <w:color w:val="000000" w:themeColor="text1"/>
          <w:sz w:val="24"/>
          <w:szCs w:val="24"/>
          <w:shd w:val="clear" w:color="auto" w:fill="FFFFFF"/>
        </w:rPr>
        <w:t>.</w:t>
      </w:r>
    </w:p>
    <w:p w14:paraId="0B89A3AD" w14:textId="246AA9E1" w:rsidR="00C713A9" w:rsidRPr="002E41B7" w:rsidRDefault="00170AD8" w:rsidP="002E41B7">
      <w:pPr>
        <w:spacing w:after="0" w:line="240" w:lineRule="auto"/>
        <w:jc w:val="both"/>
        <w:rPr>
          <w:rFonts w:ascii="Times New Roman" w:hAnsi="Times New Roman" w:cs="Times New Roman"/>
          <w:b/>
          <w:bCs/>
          <w:color w:val="000000" w:themeColor="text1"/>
          <w:sz w:val="24"/>
          <w:szCs w:val="24"/>
        </w:rPr>
      </w:pPr>
      <w:r w:rsidRPr="008913BF">
        <w:rPr>
          <w:rFonts w:ascii="Times New Roman" w:hAnsi="Times New Roman" w:cs="Times New Roman"/>
          <w:color w:val="000000" w:themeColor="text1"/>
          <w:sz w:val="24"/>
          <w:szCs w:val="24"/>
        </w:rPr>
        <w:tab/>
      </w:r>
      <w:r w:rsidRPr="008913BF">
        <w:rPr>
          <w:rFonts w:ascii="Times New Roman" w:hAnsi="Times New Roman" w:cs="Times New Roman"/>
          <w:b/>
          <w:bCs/>
          <w:color w:val="000000" w:themeColor="text1"/>
          <w:sz w:val="24"/>
          <w:szCs w:val="24"/>
        </w:rPr>
        <w:t xml:space="preserve">Відділ публічних </w:t>
      </w:r>
      <w:proofErr w:type="spellStart"/>
      <w:r w:rsidRPr="008913BF">
        <w:rPr>
          <w:rFonts w:ascii="Times New Roman" w:hAnsi="Times New Roman" w:cs="Times New Roman"/>
          <w:b/>
          <w:bCs/>
          <w:color w:val="000000" w:themeColor="text1"/>
          <w:sz w:val="24"/>
          <w:szCs w:val="24"/>
        </w:rPr>
        <w:t>закупівель</w:t>
      </w:r>
      <w:proofErr w:type="spellEnd"/>
      <w:r w:rsidRPr="008913BF">
        <w:rPr>
          <w:rFonts w:ascii="Times New Roman" w:hAnsi="Times New Roman" w:cs="Times New Roman"/>
          <w:b/>
          <w:bCs/>
          <w:color w:val="000000" w:themeColor="text1"/>
          <w:sz w:val="24"/>
          <w:szCs w:val="24"/>
        </w:rPr>
        <w:t xml:space="preserve"> у складі</w:t>
      </w:r>
      <w:r w:rsidRPr="002E41B7">
        <w:rPr>
          <w:rFonts w:ascii="Times New Roman" w:hAnsi="Times New Roman" w:cs="Times New Roman"/>
          <w:b/>
          <w:bCs/>
          <w:color w:val="000000" w:themeColor="text1"/>
          <w:sz w:val="24"/>
          <w:szCs w:val="24"/>
        </w:rPr>
        <w:t xml:space="preserve"> Управління правового забезпечення</w:t>
      </w:r>
    </w:p>
    <w:p w14:paraId="3E5E03E8" w14:textId="77777777" w:rsidR="004702BA" w:rsidRPr="002E41B7" w:rsidRDefault="00B06AD4" w:rsidP="002E41B7">
      <w:pPr>
        <w:spacing w:after="0" w:line="240" w:lineRule="auto"/>
        <w:ind w:firstLine="708"/>
        <w:jc w:val="both"/>
        <w:rPr>
          <w:rFonts w:ascii="Times New Roman" w:hAnsi="Times New Roman" w:cs="Times New Roman"/>
          <w:sz w:val="24"/>
          <w:szCs w:val="24"/>
        </w:rPr>
      </w:pPr>
      <w:r w:rsidRPr="002E41B7">
        <w:rPr>
          <w:rFonts w:ascii="Times New Roman" w:hAnsi="Times New Roman" w:cs="Times New Roman"/>
          <w:sz w:val="24"/>
          <w:szCs w:val="24"/>
        </w:rPr>
        <w:t xml:space="preserve">У Законі України «Про публічні закупівлі» (далі </w:t>
      </w:r>
      <w:r w:rsidR="006F6582" w:rsidRPr="002E41B7">
        <w:rPr>
          <w:rFonts w:ascii="Times New Roman" w:hAnsi="Times New Roman" w:cs="Times New Roman"/>
          <w:sz w:val="24"/>
          <w:szCs w:val="24"/>
        </w:rPr>
        <w:t>-</w:t>
      </w:r>
      <w:r w:rsidRPr="002E41B7">
        <w:rPr>
          <w:rFonts w:ascii="Times New Roman" w:hAnsi="Times New Roman" w:cs="Times New Roman"/>
          <w:sz w:val="24"/>
          <w:szCs w:val="24"/>
        </w:rPr>
        <w:t xml:space="preserve"> Закон) законодавець визначив три способи організації здійснення закупівельної діяльності, а саме шляхом:</w:t>
      </w:r>
    </w:p>
    <w:p w14:paraId="296A20D2" w14:textId="77777777" w:rsidR="004702BA" w:rsidRPr="002E41B7" w:rsidRDefault="00B06AD4" w:rsidP="008D0DFC">
      <w:pPr>
        <w:pStyle w:val="a4"/>
        <w:numPr>
          <w:ilvl w:val="0"/>
          <w:numId w:val="2"/>
        </w:numPr>
        <w:tabs>
          <w:tab w:val="left" w:pos="709"/>
          <w:tab w:val="left" w:pos="1134"/>
        </w:tabs>
        <w:spacing w:after="0" w:line="240" w:lineRule="auto"/>
        <w:ind w:left="0" w:firstLine="851"/>
        <w:jc w:val="both"/>
        <w:rPr>
          <w:rFonts w:ascii="Times New Roman" w:hAnsi="Times New Roman" w:cs="Times New Roman"/>
          <w:sz w:val="24"/>
          <w:szCs w:val="24"/>
        </w:rPr>
      </w:pPr>
      <w:r w:rsidRPr="002E41B7">
        <w:rPr>
          <w:rFonts w:ascii="Times New Roman" w:hAnsi="Times New Roman" w:cs="Times New Roman"/>
          <w:sz w:val="24"/>
          <w:szCs w:val="24"/>
        </w:rPr>
        <w:t>створення тендерного комітету</w:t>
      </w:r>
      <w:r w:rsidR="004702BA" w:rsidRPr="002E41B7">
        <w:rPr>
          <w:rFonts w:ascii="Times New Roman" w:hAnsi="Times New Roman" w:cs="Times New Roman"/>
          <w:sz w:val="24"/>
          <w:szCs w:val="24"/>
        </w:rPr>
        <w:t>;</w:t>
      </w:r>
    </w:p>
    <w:p w14:paraId="010A5A42" w14:textId="77777777" w:rsidR="004702BA" w:rsidRPr="002E41B7" w:rsidRDefault="00B06AD4" w:rsidP="008D0DFC">
      <w:pPr>
        <w:pStyle w:val="a4"/>
        <w:numPr>
          <w:ilvl w:val="0"/>
          <w:numId w:val="2"/>
        </w:numPr>
        <w:tabs>
          <w:tab w:val="left" w:pos="709"/>
          <w:tab w:val="left" w:pos="1134"/>
        </w:tabs>
        <w:spacing w:after="0" w:line="240" w:lineRule="auto"/>
        <w:ind w:left="0" w:firstLine="851"/>
        <w:jc w:val="both"/>
        <w:rPr>
          <w:rFonts w:ascii="Times New Roman" w:hAnsi="Times New Roman" w:cs="Times New Roman"/>
          <w:sz w:val="24"/>
          <w:szCs w:val="24"/>
        </w:rPr>
      </w:pPr>
      <w:r w:rsidRPr="002E41B7">
        <w:rPr>
          <w:rFonts w:ascii="Times New Roman" w:hAnsi="Times New Roman" w:cs="Times New Roman"/>
          <w:sz w:val="24"/>
          <w:szCs w:val="24"/>
        </w:rPr>
        <w:t>призначення уповноваженої особи/осіб</w:t>
      </w:r>
      <w:r w:rsidR="004702BA" w:rsidRPr="002E41B7">
        <w:rPr>
          <w:rFonts w:ascii="Times New Roman" w:hAnsi="Times New Roman" w:cs="Times New Roman"/>
          <w:sz w:val="24"/>
          <w:szCs w:val="24"/>
        </w:rPr>
        <w:t>;</w:t>
      </w:r>
    </w:p>
    <w:p w14:paraId="72B3F40C" w14:textId="053CA945" w:rsidR="004702BA" w:rsidRPr="002E41B7" w:rsidRDefault="00B06AD4" w:rsidP="008D0DFC">
      <w:pPr>
        <w:pStyle w:val="a4"/>
        <w:numPr>
          <w:ilvl w:val="0"/>
          <w:numId w:val="2"/>
        </w:numPr>
        <w:tabs>
          <w:tab w:val="left" w:pos="709"/>
          <w:tab w:val="left" w:pos="1134"/>
        </w:tabs>
        <w:spacing w:after="0" w:line="240" w:lineRule="auto"/>
        <w:ind w:left="0" w:firstLine="851"/>
        <w:jc w:val="both"/>
        <w:rPr>
          <w:rFonts w:ascii="Times New Roman" w:hAnsi="Times New Roman" w:cs="Times New Roman"/>
          <w:sz w:val="24"/>
          <w:szCs w:val="24"/>
        </w:rPr>
      </w:pPr>
      <w:r w:rsidRPr="002E41B7">
        <w:rPr>
          <w:rFonts w:ascii="Times New Roman" w:hAnsi="Times New Roman" w:cs="Times New Roman"/>
          <w:sz w:val="24"/>
          <w:szCs w:val="24"/>
        </w:rPr>
        <w:t>створення централізованих закупівельних організацій</w:t>
      </w:r>
      <w:r w:rsidR="004702BA" w:rsidRPr="002E41B7">
        <w:rPr>
          <w:rFonts w:ascii="Times New Roman" w:hAnsi="Times New Roman" w:cs="Times New Roman"/>
          <w:sz w:val="24"/>
          <w:szCs w:val="24"/>
        </w:rPr>
        <w:t>.</w:t>
      </w:r>
    </w:p>
    <w:p w14:paraId="03366FFF" w14:textId="7935EECE" w:rsidR="002E41B7" w:rsidRDefault="00F424B3" w:rsidP="008D0D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E41B7" w:rsidRPr="002E41B7">
        <w:rPr>
          <w:rFonts w:ascii="Times New Roman" w:hAnsi="Times New Roman" w:cs="Times New Roman"/>
          <w:sz w:val="24"/>
          <w:szCs w:val="24"/>
        </w:rPr>
        <w:t>Враховуючи роз</w:t>
      </w:r>
      <w:r w:rsidR="002E41B7">
        <w:rPr>
          <w:rFonts w:ascii="Times New Roman" w:hAnsi="Times New Roman" w:cs="Times New Roman"/>
          <w:sz w:val="24"/>
          <w:szCs w:val="24"/>
        </w:rPr>
        <w:t>’</w:t>
      </w:r>
      <w:r w:rsidR="002E41B7" w:rsidRPr="002E41B7">
        <w:rPr>
          <w:rFonts w:ascii="Times New Roman" w:hAnsi="Times New Roman" w:cs="Times New Roman"/>
          <w:sz w:val="24"/>
          <w:szCs w:val="24"/>
        </w:rPr>
        <w:t>яснення</w:t>
      </w:r>
      <w:r w:rsidR="002E41B7">
        <w:rPr>
          <w:rFonts w:ascii="Times New Roman" w:hAnsi="Times New Roman" w:cs="Times New Roman"/>
          <w:sz w:val="24"/>
          <w:szCs w:val="24"/>
        </w:rPr>
        <w:t xml:space="preserve"> </w:t>
      </w:r>
      <w:r w:rsidR="00764058">
        <w:rPr>
          <w:rFonts w:ascii="Times New Roman" w:hAnsi="Times New Roman" w:cs="Times New Roman"/>
          <w:sz w:val="24"/>
          <w:szCs w:val="24"/>
        </w:rPr>
        <w:t>Мінекономіки</w:t>
      </w:r>
      <w:r w:rsidR="004F0A7B">
        <w:rPr>
          <w:rFonts w:ascii="Times New Roman" w:hAnsi="Times New Roman" w:cs="Times New Roman"/>
          <w:sz w:val="24"/>
          <w:szCs w:val="24"/>
        </w:rPr>
        <w:t xml:space="preserve">, що </w:t>
      </w:r>
      <w:r>
        <w:rPr>
          <w:rFonts w:ascii="Times New Roman" w:hAnsi="Times New Roman" w:cs="Times New Roman"/>
          <w:sz w:val="24"/>
          <w:szCs w:val="24"/>
        </w:rPr>
        <w:t xml:space="preserve">викладені у листі </w:t>
      </w:r>
      <w:r w:rsidRPr="009D70DA">
        <w:rPr>
          <w:rFonts w:ascii="Times New Roman" w:hAnsi="Times New Roman" w:cs="Times New Roman"/>
          <w:sz w:val="24"/>
          <w:szCs w:val="24"/>
          <w:u w:val="single"/>
        </w:rPr>
        <w:t xml:space="preserve">№3305-04/52038-03 від 06.12.2019 «Щодо визначення відповідальною організацією та проведення процедур закупівлі/спрощених </w:t>
      </w:r>
      <w:proofErr w:type="spellStart"/>
      <w:r w:rsidRPr="009D70DA">
        <w:rPr>
          <w:rFonts w:ascii="Times New Roman" w:hAnsi="Times New Roman" w:cs="Times New Roman"/>
          <w:sz w:val="24"/>
          <w:szCs w:val="24"/>
          <w:u w:val="single"/>
        </w:rPr>
        <w:t>закупівель</w:t>
      </w:r>
      <w:proofErr w:type="spellEnd"/>
      <w:r w:rsidRPr="009D70DA">
        <w:rPr>
          <w:rFonts w:ascii="Times New Roman" w:hAnsi="Times New Roman" w:cs="Times New Roman"/>
          <w:sz w:val="24"/>
          <w:szCs w:val="24"/>
          <w:u w:val="single"/>
        </w:rPr>
        <w:t xml:space="preserve"> Уповноваженої особи»</w:t>
      </w:r>
      <w:r w:rsidR="00764058">
        <w:rPr>
          <w:rFonts w:ascii="Times New Roman" w:hAnsi="Times New Roman" w:cs="Times New Roman"/>
          <w:sz w:val="24"/>
          <w:szCs w:val="24"/>
        </w:rPr>
        <w:t xml:space="preserve"> </w:t>
      </w:r>
      <w:r w:rsidR="004F0A7B">
        <w:rPr>
          <w:rFonts w:ascii="Times New Roman" w:hAnsi="Times New Roman" w:cs="Times New Roman"/>
          <w:sz w:val="24"/>
          <w:szCs w:val="24"/>
        </w:rPr>
        <w:t>слідує наступне.</w:t>
      </w:r>
    </w:p>
    <w:p w14:paraId="2F3DB875" w14:textId="047CD89B" w:rsidR="00874043" w:rsidRPr="00874043" w:rsidRDefault="00874043" w:rsidP="008740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74043">
        <w:rPr>
          <w:rFonts w:ascii="Times New Roman" w:hAnsi="Times New Roman" w:cs="Times New Roman"/>
          <w:sz w:val="24"/>
          <w:szCs w:val="24"/>
        </w:rPr>
        <w:t xml:space="preserve">Законом </w:t>
      </w:r>
      <w:r>
        <w:rPr>
          <w:rFonts w:ascii="Times New Roman" w:hAnsi="Times New Roman" w:cs="Times New Roman"/>
          <w:sz w:val="24"/>
          <w:szCs w:val="24"/>
        </w:rPr>
        <w:t xml:space="preserve">України «Про публічні закупівлі» </w:t>
      </w:r>
      <w:r w:rsidRPr="00874043">
        <w:rPr>
          <w:rFonts w:ascii="Times New Roman" w:hAnsi="Times New Roman" w:cs="Times New Roman"/>
          <w:sz w:val="24"/>
          <w:szCs w:val="24"/>
        </w:rPr>
        <w:t xml:space="preserve">передбачено, що починаючи </w:t>
      </w:r>
      <w:r w:rsidRPr="009D70DA">
        <w:rPr>
          <w:rFonts w:ascii="Times New Roman" w:hAnsi="Times New Roman" w:cs="Times New Roman"/>
          <w:b/>
          <w:bCs/>
          <w:sz w:val="24"/>
          <w:szCs w:val="24"/>
        </w:rPr>
        <w:t>з 1 січня 2022 року</w:t>
      </w:r>
      <w:r w:rsidRPr="00874043">
        <w:rPr>
          <w:rFonts w:ascii="Times New Roman" w:hAnsi="Times New Roman" w:cs="Times New Roman"/>
          <w:sz w:val="24"/>
          <w:szCs w:val="24"/>
        </w:rPr>
        <w:t xml:space="preserve"> </w:t>
      </w:r>
      <w:r w:rsidRPr="00580A86">
        <w:rPr>
          <w:rFonts w:ascii="Times New Roman" w:hAnsi="Times New Roman" w:cs="Times New Roman"/>
          <w:b/>
          <w:bCs/>
          <w:sz w:val="24"/>
          <w:szCs w:val="24"/>
        </w:rPr>
        <w:t>відповідальною за організацію та проведення процедури закупівлі/спрощеної закупівлі</w:t>
      </w:r>
      <w:r w:rsidRPr="00874043">
        <w:rPr>
          <w:rFonts w:ascii="Times New Roman" w:hAnsi="Times New Roman" w:cs="Times New Roman"/>
          <w:sz w:val="24"/>
          <w:szCs w:val="24"/>
        </w:rPr>
        <w:t xml:space="preserve"> </w:t>
      </w:r>
      <w:r w:rsidRPr="00580A86">
        <w:rPr>
          <w:rFonts w:ascii="Times New Roman" w:hAnsi="Times New Roman" w:cs="Times New Roman"/>
          <w:b/>
          <w:bCs/>
          <w:sz w:val="24"/>
          <w:szCs w:val="24"/>
        </w:rPr>
        <w:t>є уповноважена особа</w:t>
      </w:r>
      <w:r w:rsidRPr="00874043">
        <w:rPr>
          <w:rFonts w:ascii="Times New Roman" w:hAnsi="Times New Roman" w:cs="Times New Roman"/>
          <w:sz w:val="24"/>
          <w:szCs w:val="24"/>
        </w:rPr>
        <w:t>.</w:t>
      </w:r>
    </w:p>
    <w:p w14:paraId="53908AB5" w14:textId="3F0158C5" w:rsidR="00874043" w:rsidRPr="00874043" w:rsidRDefault="00874043" w:rsidP="00874043">
      <w:pPr>
        <w:spacing w:after="0" w:line="240" w:lineRule="auto"/>
        <w:ind w:firstLine="708"/>
        <w:jc w:val="both"/>
        <w:rPr>
          <w:rFonts w:ascii="Times New Roman" w:hAnsi="Times New Roman" w:cs="Times New Roman"/>
          <w:sz w:val="24"/>
          <w:szCs w:val="24"/>
        </w:rPr>
      </w:pPr>
      <w:r w:rsidRPr="00874043">
        <w:rPr>
          <w:rFonts w:ascii="Times New Roman" w:hAnsi="Times New Roman" w:cs="Times New Roman"/>
          <w:sz w:val="24"/>
          <w:szCs w:val="24"/>
        </w:rPr>
        <w:t>З огляду на це</w:t>
      </w:r>
      <w:r>
        <w:rPr>
          <w:rFonts w:ascii="Times New Roman" w:hAnsi="Times New Roman" w:cs="Times New Roman"/>
          <w:sz w:val="24"/>
          <w:szCs w:val="24"/>
        </w:rPr>
        <w:t>,</w:t>
      </w:r>
      <w:r w:rsidRPr="00874043">
        <w:rPr>
          <w:rFonts w:ascii="Times New Roman" w:hAnsi="Times New Roman" w:cs="Times New Roman"/>
          <w:sz w:val="24"/>
          <w:szCs w:val="24"/>
        </w:rPr>
        <w:t xml:space="preserve"> </w:t>
      </w:r>
      <w:r w:rsidRPr="00580A86">
        <w:rPr>
          <w:rFonts w:ascii="Times New Roman" w:hAnsi="Times New Roman" w:cs="Times New Roman"/>
          <w:b/>
          <w:bCs/>
          <w:sz w:val="24"/>
          <w:szCs w:val="24"/>
        </w:rPr>
        <w:t>до 1 січня 2022 року</w:t>
      </w:r>
      <w:r w:rsidRPr="00874043">
        <w:rPr>
          <w:rFonts w:ascii="Times New Roman" w:hAnsi="Times New Roman" w:cs="Times New Roman"/>
          <w:sz w:val="24"/>
          <w:szCs w:val="24"/>
        </w:rPr>
        <w:t xml:space="preserve"> замовникам необхідно вжити вичерпних заходів щодо переходу на новий формат організації та проведення публічних </w:t>
      </w:r>
      <w:proofErr w:type="spellStart"/>
      <w:r w:rsidRPr="00874043">
        <w:rPr>
          <w:rFonts w:ascii="Times New Roman" w:hAnsi="Times New Roman" w:cs="Times New Roman"/>
          <w:sz w:val="24"/>
          <w:szCs w:val="24"/>
        </w:rPr>
        <w:t>закупівель</w:t>
      </w:r>
      <w:proofErr w:type="spellEnd"/>
      <w:r w:rsidRPr="00874043">
        <w:rPr>
          <w:rFonts w:ascii="Times New Roman" w:hAnsi="Times New Roman" w:cs="Times New Roman"/>
          <w:sz w:val="24"/>
          <w:szCs w:val="24"/>
        </w:rPr>
        <w:t xml:space="preserve">, оскільки починаючи з цієї дати Закон не передбачає можливості здійснення </w:t>
      </w:r>
      <w:proofErr w:type="spellStart"/>
      <w:r w:rsidRPr="00874043">
        <w:rPr>
          <w:rFonts w:ascii="Times New Roman" w:hAnsi="Times New Roman" w:cs="Times New Roman"/>
          <w:sz w:val="24"/>
          <w:szCs w:val="24"/>
        </w:rPr>
        <w:t>закупівель</w:t>
      </w:r>
      <w:proofErr w:type="spellEnd"/>
      <w:r w:rsidRPr="00874043">
        <w:rPr>
          <w:rFonts w:ascii="Times New Roman" w:hAnsi="Times New Roman" w:cs="Times New Roman"/>
          <w:sz w:val="24"/>
          <w:szCs w:val="24"/>
        </w:rPr>
        <w:t xml:space="preserve"> тендерними комітетами.</w:t>
      </w:r>
    </w:p>
    <w:p w14:paraId="25174754" w14:textId="2A042E71" w:rsidR="00874043" w:rsidRDefault="00874043" w:rsidP="00C77F66">
      <w:pPr>
        <w:spacing w:after="0" w:line="240" w:lineRule="auto"/>
        <w:ind w:firstLine="708"/>
        <w:jc w:val="both"/>
        <w:rPr>
          <w:rFonts w:ascii="Times New Roman" w:hAnsi="Times New Roman" w:cs="Times New Roman"/>
          <w:sz w:val="24"/>
          <w:szCs w:val="24"/>
        </w:rPr>
      </w:pPr>
      <w:r w:rsidRPr="00874043">
        <w:rPr>
          <w:rFonts w:ascii="Times New Roman" w:hAnsi="Times New Roman" w:cs="Times New Roman"/>
          <w:sz w:val="24"/>
          <w:szCs w:val="24"/>
        </w:rPr>
        <w:t xml:space="preserve">Так, відповідно до Закону </w:t>
      </w:r>
      <w:r w:rsidRPr="00C77F66">
        <w:rPr>
          <w:rFonts w:ascii="Times New Roman" w:hAnsi="Times New Roman" w:cs="Times New Roman"/>
          <w:b/>
          <w:bCs/>
          <w:sz w:val="24"/>
          <w:szCs w:val="24"/>
        </w:rPr>
        <w:t>уповноважена особа (особи)</w:t>
      </w:r>
      <w:r w:rsidRPr="00874043">
        <w:rPr>
          <w:rFonts w:ascii="Times New Roman" w:hAnsi="Times New Roman" w:cs="Times New Roman"/>
          <w:sz w:val="24"/>
          <w:szCs w:val="24"/>
        </w:rPr>
        <w:t xml:space="preserve"> </w:t>
      </w:r>
      <w:r w:rsidR="00C77F66">
        <w:rPr>
          <w:rFonts w:ascii="Times New Roman" w:hAnsi="Times New Roman" w:cs="Times New Roman"/>
          <w:sz w:val="24"/>
          <w:szCs w:val="24"/>
        </w:rPr>
        <w:t>-</w:t>
      </w:r>
      <w:r w:rsidRPr="00874043">
        <w:rPr>
          <w:rFonts w:ascii="Times New Roman" w:hAnsi="Times New Roman" w:cs="Times New Roman"/>
          <w:sz w:val="24"/>
          <w:szCs w:val="24"/>
        </w:rPr>
        <w:t xml:space="preserve"> службова (посадова) чи інша особа, що є працівником замовника і визначена відповідальною за організацію та проведення процедур закупівлі/спрощених </w:t>
      </w:r>
      <w:proofErr w:type="spellStart"/>
      <w:r w:rsidRPr="00874043">
        <w:rPr>
          <w:rFonts w:ascii="Times New Roman" w:hAnsi="Times New Roman" w:cs="Times New Roman"/>
          <w:sz w:val="24"/>
          <w:szCs w:val="24"/>
        </w:rPr>
        <w:t>закупівель</w:t>
      </w:r>
      <w:proofErr w:type="spellEnd"/>
      <w:r w:rsidRPr="00874043">
        <w:rPr>
          <w:rFonts w:ascii="Times New Roman" w:hAnsi="Times New Roman" w:cs="Times New Roman"/>
          <w:sz w:val="24"/>
          <w:szCs w:val="24"/>
        </w:rPr>
        <w:t xml:space="preserve"> згідно з цим Законом на підставі власного розпорядчого рішення замовника або трудового договору (контракту).</w:t>
      </w:r>
    </w:p>
    <w:p w14:paraId="038DD154" w14:textId="07C00AC5" w:rsidR="00C77F66" w:rsidRPr="00C77F66" w:rsidRDefault="00C77F66" w:rsidP="00F647A6">
      <w:pPr>
        <w:spacing w:after="0" w:line="240" w:lineRule="auto"/>
        <w:ind w:firstLine="708"/>
        <w:jc w:val="both"/>
        <w:rPr>
          <w:rFonts w:ascii="Times New Roman" w:hAnsi="Times New Roman" w:cs="Times New Roman"/>
          <w:sz w:val="24"/>
          <w:szCs w:val="24"/>
        </w:rPr>
      </w:pPr>
      <w:r w:rsidRPr="00C77F66">
        <w:rPr>
          <w:rFonts w:ascii="Times New Roman" w:hAnsi="Times New Roman" w:cs="Times New Roman"/>
          <w:sz w:val="24"/>
          <w:szCs w:val="24"/>
        </w:rPr>
        <w:lastRenderedPageBreak/>
        <w:t xml:space="preserve">Згідно </w:t>
      </w:r>
      <w:r w:rsidRPr="009D70DA">
        <w:rPr>
          <w:rFonts w:ascii="Times New Roman" w:hAnsi="Times New Roman" w:cs="Times New Roman"/>
          <w:sz w:val="24"/>
          <w:szCs w:val="24"/>
          <w:u w:val="single"/>
        </w:rPr>
        <w:t>статті 11 Закону</w:t>
      </w:r>
      <w:r w:rsidRPr="00C77F66">
        <w:rPr>
          <w:rFonts w:ascii="Times New Roman" w:hAnsi="Times New Roman" w:cs="Times New Roman"/>
          <w:sz w:val="24"/>
          <w:szCs w:val="24"/>
        </w:rPr>
        <w:t xml:space="preserve"> уповноважена особа визначається або призначається замовником одним з таких способів: </w:t>
      </w:r>
    </w:p>
    <w:p w14:paraId="36143276" w14:textId="61DEE5D7" w:rsidR="00C77F66" w:rsidRPr="00C77F66" w:rsidRDefault="00C77F66" w:rsidP="00F647A6">
      <w:pPr>
        <w:spacing w:after="0" w:line="240" w:lineRule="auto"/>
        <w:ind w:firstLine="708"/>
        <w:jc w:val="both"/>
        <w:rPr>
          <w:rFonts w:ascii="Times New Roman" w:hAnsi="Times New Roman" w:cs="Times New Roman"/>
          <w:sz w:val="24"/>
          <w:szCs w:val="24"/>
        </w:rPr>
      </w:pPr>
      <w:r w:rsidRPr="00C77F66">
        <w:rPr>
          <w:rFonts w:ascii="Times New Roman" w:hAnsi="Times New Roman" w:cs="Times New Roman"/>
          <w:sz w:val="24"/>
          <w:szCs w:val="24"/>
        </w:rPr>
        <w:t xml:space="preserve">1) шляхом покладення на працівника (працівників) із штатної чисельності функцій уповноваженої особи як додаткової роботи із відповідною доплатою згідно з законодавством; </w:t>
      </w:r>
    </w:p>
    <w:p w14:paraId="30237A96" w14:textId="187DD952" w:rsidR="00C77F66" w:rsidRPr="00C77F66" w:rsidRDefault="00C77F66" w:rsidP="00F647A6">
      <w:pPr>
        <w:spacing w:after="0" w:line="240" w:lineRule="auto"/>
        <w:ind w:firstLine="708"/>
        <w:jc w:val="both"/>
        <w:rPr>
          <w:rFonts w:ascii="Times New Roman" w:hAnsi="Times New Roman" w:cs="Times New Roman"/>
          <w:sz w:val="24"/>
          <w:szCs w:val="24"/>
        </w:rPr>
      </w:pPr>
      <w:r w:rsidRPr="00C77F66">
        <w:rPr>
          <w:rFonts w:ascii="Times New Roman" w:hAnsi="Times New Roman" w:cs="Times New Roman"/>
          <w:sz w:val="24"/>
          <w:szCs w:val="24"/>
        </w:rPr>
        <w:t xml:space="preserve">2) </w:t>
      </w:r>
      <w:r w:rsidRPr="00580A86">
        <w:rPr>
          <w:rFonts w:ascii="Times New Roman" w:hAnsi="Times New Roman" w:cs="Times New Roman"/>
          <w:sz w:val="24"/>
          <w:szCs w:val="24"/>
          <w:u w:val="single"/>
        </w:rPr>
        <w:t>шляхом введення до штатного розпису окремої (окремих) посади (посад), на яку буде покладено обов</w:t>
      </w:r>
      <w:r w:rsidR="00F647A6" w:rsidRPr="00580A86">
        <w:rPr>
          <w:rFonts w:ascii="Times New Roman" w:hAnsi="Times New Roman" w:cs="Times New Roman"/>
          <w:sz w:val="24"/>
          <w:szCs w:val="24"/>
          <w:u w:val="single"/>
        </w:rPr>
        <w:t>’</w:t>
      </w:r>
      <w:r w:rsidRPr="00580A86">
        <w:rPr>
          <w:rFonts w:ascii="Times New Roman" w:hAnsi="Times New Roman" w:cs="Times New Roman"/>
          <w:sz w:val="24"/>
          <w:szCs w:val="24"/>
          <w:u w:val="single"/>
        </w:rPr>
        <w:t>язки виконання функцій уповноваженої особи (уповноважених осіб);</w:t>
      </w:r>
    </w:p>
    <w:p w14:paraId="676E0BAC" w14:textId="40523176" w:rsidR="00F647A6" w:rsidRPr="00C77F66" w:rsidRDefault="00C77F66" w:rsidP="00F647A6">
      <w:pPr>
        <w:spacing w:after="0" w:line="240" w:lineRule="auto"/>
        <w:ind w:firstLine="708"/>
        <w:jc w:val="both"/>
        <w:rPr>
          <w:rFonts w:ascii="Times New Roman" w:hAnsi="Times New Roman" w:cs="Times New Roman"/>
          <w:sz w:val="24"/>
          <w:szCs w:val="24"/>
        </w:rPr>
      </w:pPr>
      <w:r w:rsidRPr="00C77F66">
        <w:rPr>
          <w:rFonts w:ascii="Times New Roman" w:hAnsi="Times New Roman" w:cs="Times New Roman"/>
          <w:sz w:val="24"/>
          <w:szCs w:val="24"/>
        </w:rPr>
        <w:t>3) шляхом укладення трудової угоди (контракту) згідно з законодавством.</w:t>
      </w:r>
    </w:p>
    <w:p w14:paraId="24F801A0" w14:textId="3885AE48" w:rsidR="00C77F66" w:rsidRPr="00C77F66" w:rsidRDefault="00C77F66" w:rsidP="00F647A6">
      <w:pPr>
        <w:spacing w:after="0" w:line="240" w:lineRule="auto"/>
        <w:ind w:firstLine="708"/>
        <w:jc w:val="both"/>
        <w:rPr>
          <w:rFonts w:ascii="Times New Roman" w:hAnsi="Times New Roman" w:cs="Times New Roman"/>
          <w:sz w:val="24"/>
          <w:szCs w:val="24"/>
        </w:rPr>
      </w:pPr>
      <w:r w:rsidRPr="00C77F66">
        <w:rPr>
          <w:rFonts w:ascii="Times New Roman" w:hAnsi="Times New Roman" w:cs="Times New Roman"/>
          <w:sz w:val="24"/>
          <w:szCs w:val="24"/>
        </w:rPr>
        <w:t xml:space="preserve">Законом передбачено, що замовник </w:t>
      </w:r>
      <w:r w:rsidRPr="00795E84">
        <w:rPr>
          <w:rFonts w:ascii="Times New Roman" w:hAnsi="Times New Roman" w:cs="Times New Roman"/>
          <w:b/>
          <w:bCs/>
          <w:sz w:val="24"/>
          <w:szCs w:val="24"/>
        </w:rPr>
        <w:t>має право призначити декілька уповноважених осіб</w:t>
      </w:r>
      <w:r w:rsidRPr="00242727">
        <w:rPr>
          <w:rFonts w:ascii="Times New Roman" w:hAnsi="Times New Roman" w:cs="Times New Roman"/>
          <w:sz w:val="24"/>
          <w:szCs w:val="24"/>
        </w:rPr>
        <w:t xml:space="preserve">, за умови що кожна з таких осіб буде відповідальною за організацію та проведення конкретних процедур </w:t>
      </w:r>
      <w:proofErr w:type="spellStart"/>
      <w:r w:rsidRPr="00242727">
        <w:rPr>
          <w:rFonts w:ascii="Times New Roman" w:hAnsi="Times New Roman" w:cs="Times New Roman"/>
          <w:sz w:val="24"/>
          <w:szCs w:val="24"/>
        </w:rPr>
        <w:t>закупівель</w:t>
      </w:r>
      <w:proofErr w:type="spellEnd"/>
      <w:r w:rsidRPr="00242727">
        <w:rPr>
          <w:rFonts w:ascii="Times New Roman" w:hAnsi="Times New Roman" w:cs="Times New Roman"/>
          <w:sz w:val="24"/>
          <w:szCs w:val="24"/>
        </w:rPr>
        <w:t xml:space="preserve">/спрощених </w:t>
      </w:r>
      <w:proofErr w:type="spellStart"/>
      <w:r w:rsidRPr="00242727">
        <w:rPr>
          <w:rFonts w:ascii="Times New Roman" w:hAnsi="Times New Roman" w:cs="Times New Roman"/>
          <w:sz w:val="24"/>
          <w:szCs w:val="24"/>
        </w:rPr>
        <w:t>закупівель</w:t>
      </w:r>
      <w:proofErr w:type="spellEnd"/>
      <w:r w:rsidRPr="00C77F66">
        <w:rPr>
          <w:rFonts w:ascii="Times New Roman" w:hAnsi="Times New Roman" w:cs="Times New Roman"/>
          <w:sz w:val="24"/>
          <w:szCs w:val="24"/>
        </w:rPr>
        <w:t>. У разі визначення кількох уповноважених осіб</w:t>
      </w:r>
      <w:r w:rsidR="00242727">
        <w:rPr>
          <w:rFonts w:ascii="Times New Roman" w:hAnsi="Times New Roman" w:cs="Times New Roman"/>
          <w:sz w:val="24"/>
          <w:szCs w:val="24"/>
        </w:rPr>
        <w:t>,</w:t>
      </w:r>
      <w:r w:rsidRPr="00C77F66">
        <w:rPr>
          <w:rFonts w:ascii="Times New Roman" w:hAnsi="Times New Roman" w:cs="Times New Roman"/>
          <w:sz w:val="24"/>
          <w:szCs w:val="24"/>
        </w:rPr>
        <w:t xml:space="preserve"> розмежування їх повноважень та обов’язків визначається рішенням замовника. </w:t>
      </w:r>
    </w:p>
    <w:p w14:paraId="5840208E" w14:textId="77777777" w:rsidR="005D2872" w:rsidRPr="009D70DA" w:rsidRDefault="00C77F66" w:rsidP="00F647A6">
      <w:pPr>
        <w:spacing w:after="0" w:line="240" w:lineRule="auto"/>
        <w:ind w:firstLine="708"/>
        <w:jc w:val="both"/>
        <w:rPr>
          <w:rFonts w:ascii="Times New Roman" w:hAnsi="Times New Roman" w:cs="Times New Roman"/>
          <w:b/>
          <w:bCs/>
          <w:sz w:val="24"/>
          <w:szCs w:val="24"/>
        </w:rPr>
      </w:pPr>
      <w:r w:rsidRPr="009D70DA">
        <w:rPr>
          <w:rFonts w:ascii="Times New Roman" w:hAnsi="Times New Roman" w:cs="Times New Roman"/>
          <w:b/>
          <w:bCs/>
          <w:sz w:val="24"/>
          <w:szCs w:val="24"/>
        </w:rPr>
        <w:t>В той же час, при переході до формату роботи уповноважених осіб замовники мають визначитись з необхідною кількістю таких осіб та способом їх визначення (призначення) і вжити заходів щодо приведення у відповідність штатного розпису (за потреби).</w:t>
      </w:r>
    </w:p>
    <w:p w14:paraId="5DC40569" w14:textId="5D28D2F9" w:rsidR="00C77F66" w:rsidRPr="00C77F66" w:rsidRDefault="00C77F66" w:rsidP="00F647A6">
      <w:pPr>
        <w:spacing w:after="0" w:line="240" w:lineRule="auto"/>
        <w:ind w:firstLine="708"/>
        <w:jc w:val="both"/>
        <w:rPr>
          <w:rFonts w:ascii="Times New Roman" w:hAnsi="Times New Roman" w:cs="Times New Roman"/>
          <w:sz w:val="24"/>
          <w:szCs w:val="24"/>
        </w:rPr>
      </w:pPr>
      <w:r w:rsidRPr="00C77F66">
        <w:rPr>
          <w:rFonts w:ascii="Times New Roman" w:hAnsi="Times New Roman" w:cs="Times New Roman"/>
          <w:sz w:val="24"/>
          <w:szCs w:val="24"/>
        </w:rPr>
        <w:t xml:space="preserve">Для цього слід проаналізувати закупівлі за попередні періоди і порахувати кількість витраченого часу на організацію та проведення таких </w:t>
      </w:r>
      <w:proofErr w:type="spellStart"/>
      <w:r w:rsidRPr="00C77F66">
        <w:rPr>
          <w:rFonts w:ascii="Times New Roman" w:hAnsi="Times New Roman" w:cs="Times New Roman"/>
          <w:sz w:val="24"/>
          <w:szCs w:val="24"/>
        </w:rPr>
        <w:t>закупівель</w:t>
      </w:r>
      <w:proofErr w:type="spellEnd"/>
      <w:r w:rsidRPr="00C77F66">
        <w:rPr>
          <w:rFonts w:ascii="Times New Roman" w:hAnsi="Times New Roman" w:cs="Times New Roman"/>
          <w:sz w:val="24"/>
          <w:szCs w:val="24"/>
        </w:rPr>
        <w:t xml:space="preserve">. Слід враховувати час використаний на планування </w:t>
      </w:r>
      <w:proofErr w:type="spellStart"/>
      <w:r w:rsidRPr="00C77F66">
        <w:rPr>
          <w:rFonts w:ascii="Times New Roman" w:hAnsi="Times New Roman" w:cs="Times New Roman"/>
          <w:sz w:val="24"/>
          <w:szCs w:val="24"/>
        </w:rPr>
        <w:t>закупівель</w:t>
      </w:r>
      <w:proofErr w:type="spellEnd"/>
      <w:r w:rsidRPr="00C77F66">
        <w:rPr>
          <w:rFonts w:ascii="Times New Roman" w:hAnsi="Times New Roman" w:cs="Times New Roman"/>
          <w:sz w:val="24"/>
          <w:szCs w:val="24"/>
        </w:rPr>
        <w:t xml:space="preserve">, формування потреби, підготовку до закупівлі, складання тендерної документації, технічних специфікацій, проведення процедури закупівлі та звітування про виконання договору, а також інші фактори, що можуть мати вплив на розрахунок кількості уповноважених осіб. Разом з тим, слід враховувати обсяги проведених </w:t>
      </w:r>
      <w:proofErr w:type="spellStart"/>
      <w:r w:rsidRPr="00C77F66">
        <w:rPr>
          <w:rFonts w:ascii="Times New Roman" w:hAnsi="Times New Roman" w:cs="Times New Roman"/>
          <w:sz w:val="24"/>
          <w:szCs w:val="24"/>
        </w:rPr>
        <w:t>закупівель</w:t>
      </w:r>
      <w:proofErr w:type="spellEnd"/>
      <w:r w:rsidRPr="00C77F66">
        <w:rPr>
          <w:rFonts w:ascii="Times New Roman" w:hAnsi="Times New Roman" w:cs="Times New Roman"/>
          <w:sz w:val="24"/>
          <w:szCs w:val="24"/>
        </w:rPr>
        <w:t xml:space="preserve"> в організації, а також їх періодичність та специфіку. </w:t>
      </w:r>
    </w:p>
    <w:p w14:paraId="27BFE964" w14:textId="0810BE40" w:rsidR="00C77F66" w:rsidRPr="00C77F66" w:rsidRDefault="00C77F66" w:rsidP="00F647A6">
      <w:pPr>
        <w:spacing w:after="0" w:line="240" w:lineRule="auto"/>
        <w:ind w:firstLine="708"/>
        <w:jc w:val="both"/>
        <w:rPr>
          <w:rFonts w:ascii="Times New Roman" w:hAnsi="Times New Roman" w:cs="Times New Roman"/>
          <w:sz w:val="24"/>
          <w:szCs w:val="24"/>
        </w:rPr>
      </w:pPr>
      <w:r w:rsidRPr="00C77F66">
        <w:rPr>
          <w:rFonts w:ascii="Times New Roman" w:hAnsi="Times New Roman" w:cs="Times New Roman"/>
          <w:sz w:val="24"/>
          <w:szCs w:val="24"/>
        </w:rPr>
        <w:t xml:space="preserve">З метою надання допомоги суб’єктам сфери публічних </w:t>
      </w:r>
      <w:proofErr w:type="spellStart"/>
      <w:r w:rsidRPr="00C77F66">
        <w:rPr>
          <w:rFonts w:ascii="Times New Roman" w:hAnsi="Times New Roman" w:cs="Times New Roman"/>
          <w:sz w:val="24"/>
          <w:szCs w:val="24"/>
        </w:rPr>
        <w:t>закупівель</w:t>
      </w:r>
      <w:proofErr w:type="spellEnd"/>
      <w:r w:rsidRPr="00C77F66">
        <w:rPr>
          <w:rFonts w:ascii="Times New Roman" w:hAnsi="Times New Roman" w:cs="Times New Roman"/>
          <w:sz w:val="24"/>
          <w:szCs w:val="24"/>
        </w:rPr>
        <w:t xml:space="preserve"> щодо орієнтовного розрахунку необхідної кількості уповноважених осіб в організації, Мінекономіки спільно з Київською школою економіки за підтримки проекту </w:t>
      </w:r>
      <w:r w:rsidR="005D2872">
        <w:rPr>
          <w:rFonts w:ascii="Times New Roman" w:hAnsi="Times New Roman" w:cs="Times New Roman"/>
          <w:sz w:val="24"/>
          <w:szCs w:val="24"/>
        </w:rPr>
        <w:t>«</w:t>
      </w:r>
      <w:r w:rsidRPr="00C77F66">
        <w:rPr>
          <w:rFonts w:ascii="Times New Roman" w:hAnsi="Times New Roman" w:cs="Times New Roman"/>
          <w:sz w:val="24"/>
          <w:szCs w:val="24"/>
        </w:rPr>
        <w:t>Прозорість та підзвітність у державному управлінні та послугах (TAPAS)</w:t>
      </w:r>
      <w:r w:rsidR="005D2872">
        <w:rPr>
          <w:rFonts w:ascii="Times New Roman" w:hAnsi="Times New Roman" w:cs="Times New Roman"/>
          <w:sz w:val="24"/>
          <w:szCs w:val="24"/>
        </w:rPr>
        <w:t>»</w:t>
      </w:r>
      <w:r w:rsidRPr="00C77F66">
        <w:rPr>
          <w:rFonts w:ascii="Times New Roman" w:hAnsi="Times New Roman" w:cs="Times New Roman"/>
          <w:sz w:val="24"/>
          <w:szCs w:val="24"/>
        </w:rPr>
        <w:t xml:space="preserve"> провели дослідження, результатом якого стало розроблення онлайн калькулятора уповноважених осіб, який дозволяє провести орієнтовний розрахунок на підставі інформації про публічні закупівлі конкретної організації-замовника. </w:t>
      </w:r>
    </w:p>
    <w:p w14:paraId="1222C7D9" w14:textId="663381F7" w:rsidR="00C77F66" w:rsidRDefault="00C77F66" w:rsidP="00F647A6">
      <w:pPr>
        <w:spacing w:after="0" w:line="240" w:lineRule="auto"/>
        <w:ind w:firstLine="708"/>
        <w:jc w:val="both"/>
        <w:rPr>
          <w:rFonts w:ascii="Times New Roman" w:hAnsi="Times New Roman" w:cs="Times New Roman"/>
          <w:sz w:val="24"/>
          <w:szCs w:val="24"/>
        </w:rPr>
      </w:pPr>
      <w:r w:rsidRPr="00C77F66">
        <w:rPr>
          <w:rFonts w:ascii="Times New Roman" w:hAnsi="Times New Roman" w:cs="Times New Roman"/>
          <w:sz w:val="24"/>
          <w:szCs w:val="24"/>
        </w:rPr>
        <w:t xml:space="preserve">Онлайн калькулятор розміщений за посиланням </w:t>
      </w:r>
      <w:hyperlink r:id="rId10" w:history="1">
        <w:r w:rsidR="005D2872" w:rsidRPr="00407073">
          <w:rPr>
            <w:rStyle w:val="a3"/>
            <w:rFonts w:ascii="Times New Roman" w:hAnsi="Times New Roman" w:cs="Times New Roman"/>
            <w:sz w:val="24"/>
            <w:szCs w:val="24"/>
          </w:rPr>
          <w:t>https://cep.kse.ua/osoba/</w:t>
        </w:r>
      </w:hyperlink>
      <w:r w:rsidRPr="00C77F66">
        <w:rPr>
          <w:rFonts w:ascii="Times New Roman" w:hAnsi="Times New Roman" w:cs="Times New Roman"/>
          <w:sz w:val="24"/>
          <w:szCs w:val="24"/>
        </w:rPr>
        <w:t>.</w:t>
      </w:r>
      <w:r w:rsidR="000214A6">
        <w:rPr>
          <w:rFonts w:ascii="Times New Roman" w:hAnsi="Times New Roman" w:cs="Times New Roman"/>
          <w:sz w:val="24"/>
          <w:szCs w:val="24"/>
        </w:rPr>
        <w:t xml:space="preserve"> </w:t>
      </w:r>
      <w:r w:rsidRPr="00C77F66">
        <w:rPr>
          <w:rFonts w:ascii="Times New Roman" w:hAnsi="Times New Roman" w:cs="Times New Roman"/>
          <w:sz w:val="24"/>
          <w:szCs w:val="24"/>
        </w:rPr>
        <w:t>Щоб розрахувати рекомендовану кількість уповноважених осіб необхідно ввести назву або код ЕДРПОУ організації. Цей інструмент передбачає також можливість коригування часу, який витрачається на різних етапах закупівлі та може відрізнятись у організаціях, що в свою чергу може впливати на рекомендовану кількість таких осіб.</w:t>
      </w:r>
    </w:p>
    <w:p w14:paraId="4013FEA2" w14:textId="62DF8540" w:rsidR="000214A6" w:rsidRDefault="00F97472" w:rsidP="00F647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Використовуючи даний калькулятор встановлено, що у виконавчому комітеті Вараської міської ради наявна потреба у </w:t>
      </w:r>
      <w:r w:rsidR="004819B8">
        <w:rPr>
          <w:rFonts w:ascii="Times New Roman" w:hAnsi="Times New Roman" w:cs="Times New Roman"/>
          <w:sz w:val="24"/>
          <w:szCs w:val="24"/>
        </w:rPr>
        <w:t xml:space="preserve">визначенні (призначенні) 3 уповноважених осіб </w:t>
      </w:r>
      <w:r w:rsidR="00C92054">
        <w:rPr>
          <w:rFonts w:ascii="Times New Roman" w:hAnsi="Times New Roman" w:cs="Times New Roman"/>
          <w:sz w:val="24"/>
          <w:szCs w:val="24"/>
        </w:rPr>
        <w:t>для забезпечення діяльності у вказаному напрям</w:t>
      </w:r>
      <w:r w:rsidR="0025736F">
        <w:rPr>
          <w:rFonts w:ascii="Times New Roman" w:hAnsi="Times New Roman" w:cs="Times New Roman"/>
          <w:sz w:val="24"/>
          <w:szCs w:val="24"/>
        </w:rPr>
        <w:t>ку</w:t>
      </w:r>
      <w:r w:rsidR="004819B8">
        <w:rPr>
          <w:rFonts w:ascii="Times New Roman" w:hAnsi="Times New Roman" w:cs="Times New Roman"/>
          <w:sz w:val="24"/>
          <w:szCs w:val="24"/>
        </w:rPr>
        <w:t xml:space="preserve"> (нижче приведено ілюстрацію розрахунку).</w:t>
      </w:r>
    </w:p>
    <w:p w14:paraId="6FF82C4E" w14:textId="77777777" w:rsidR="004B380F" w:rsidRDefault="004B380F" w:rsidP="000214A6">
      <w:pPr>
        <w:spacing w:after="0" w:line="240" w:lineRule="auto"/>
        <w:ind w:firstLine="708"/>
        <w:rPr>
          <w:noProof/>
        </w:rPr>
      </w:pPr>
    </w:p>
    <w:p w14:paraId="10EF6B35" w14:textId="3F6A66D7" w:rsidR="000214A6" w:rsidRDefault="000214A6" w:rsidP="004B380F">
      <w:pPr>
        <w:spacing w:after="0" w:line="240" w:lineRule="auto"/>
        <w:ind w:firstLine="708"/>
        <w:jc w:val="center"/>
        <w:rPr>
          <w:rFonts w:ascii="Times New Roman" w:hAnsi="Times New Roman" w:cs="Times New Roman"/>
          <w:sz w:val="24"/>
          <w:szCs w:val="24"/>
        </w:rPr>
      </w:pPr>
      <w:r>
        <w:rPr>
          <w:noProof/>
          <w:lang w:eastAsia="uk-UA"/>
        </w:rPr>
        <w:drawing>
          <wp:inline distT="0" distB="0" distL="0" distR="0" wp14:anchorId="1CFA5673" wp14:editId="7C85725A">
            <wp:extent cx="5137202" cy="2553108"/>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0" t="8590" r="1177" b="4204"/>
                    <a:stretch/>
                  </pic:blipFill>
                  <pic:spPr bwMode="auto">
                    <a:xfrm>
                      <a:off x="0" y="0"/>
                      <a:ext cx="5190651" cy="2579671"/>
                    </a:xfrm>
                    <a:prstGeom prst="rect">
                      <a:avLst/>
                    </a:prstGeom>
                    <a:ln>
                      <a:noFill/>
                    </a:ln>
                    <a:extLst>
                      <a:ext uri="{53640926-AAD7-44D8-BBD7-CCE9431645EC}">
                        <a14:shadowObscured xmlns:a14="http://schemas.microsoft.com/office/drawing/2010/main"/>
                      </a:ext>
                    </a:extLst>
                  </pic:spPr>
                </pic:pic>
              </a:graphicData>
            </a:graphic>
          </wp:inline>
        </w:drawing>
      </w:r>
    </w:p>
    <w:p w14:paraId="638D5F07" w14:textId="72E20881" w:rsidR="000214A6" w:rsidRDefault="004819B8" w:rsidP="00F647A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(Рис.1)</w:t>
      </w:r>
    </w:p>
    <w:p w14:paraId="6D0F1C80" w14:textId="77C53F80" w:rsidR="000214A6" w:rsidRDefault="000214A6" w:rsidP="00F647A6">
      <w:pPr>
        <w:spacing w:after="0" w:line="240" w:lineRule="auto"/>
        <w:ind w:firstLine="708"/>
        <w:jc w:val="both"/>
        <w:rPr>
          <w:rFonts w:ascii="Times New Roman" w:hAnsi="Times New Roman" w:cs="Times New Roman"/>
          <w:sz w:val="24"/>
          <w:szCs w:val="24"/>
        </w:rPr>
      </w:pPr>
    </w:p>
    <w:p w14:paraId="54842E57" w14:textId="033176B6" w:rsidR="002A0939" w:rsidRPr="002A0939" w:rsidRDefault="002A0939" w:rsidP="002A0939">
      <w:pPr>
        <w:spacing w:after="0" w:line="240" w:lineRule="auto"/>
        <w:ind w:firstLine="708"/>
        <w:jc w:val="both"/>
        <w:rPr>
          <w:rFonts w:ascii="Times New Roman" w:hAnsi="Times New Roman" w:cs="Times New Roman"/>
          <w:sz w:val="24"/>
          <w:szCs w:val="24"/>
        </w:rPr>
      </w:pPr>
      <w:r w:rsidRPr="002A0939">
        <w:rPr>
          <w:rFonts w:ascii="Times New Roman" w:hAnsi="Times New Roman" w:cs="Times New Roman"/>
          <w:sz w:val="24"/>
          <w:szCs w:val="24"/>
        </w:rPr>
        <w:lastRenderedPageBreak/>
        <w:t xml:space="preserve">З огляду на викладене та ураховуючи зміни, передбачені Законом, </w:t>
      </w:r>
      <w:r>
        <w:rPr>
          <w:rFonts w:ascii="Times New Roman" w:hAnsi="Times New Roman" w:cs="Times New Roman"/>
          <w:sz w:val="24"/>
          <w:szCs w:val="24"/>
        </w:rPr>
        <w:t>Мінекономіки рекомендує</w:t>
      </w:r>
      <w:r w:rsidRPr="002A0939">
        <w:rPr>
          <w:rFonts w:ascii="Times New Roman" w:hAnsi="Times New Roman" w:cs="Times New Roman"/>
          <w:sz w:val="24"/>
          <w:szCs w:val="24"/>
        </w:rPr>
        <w:t xml:space="preserve"> вжити заходів для</w:t>
      </w:r>
      <w:r>
        <w:rPr>
          <w:rFonts w:ascii="Times New Roman" w:hAnsi="Times New Roman" w:cs="Times New Roman"/>
          <w:sz w:val="24"/>
          <w:szCs w:val="24"/>
        </w:rPr>
        <w:t xml:space="preserve"> </w:t>
      </w:r>
      <w:r w:rsidRPr="002A0939">
        <w:rPr>
          <w:rFonts w:ascii="Times New Roman" w:hAnsi="Times New Roman" w:cs="Times New Roman"/>
          <w:sz w:val="24"/>
          <w:szCs w:val="24"/>
        </w:rPr>
        <w:t>забезпечення поступової відмови від формату роботи тендерних комітетів та</w:t>
      </w:r>
      <w:r>
        <w:rPr>
          <w:rFonts w:ascii="Times New Roman" w:hAnsi="Times New Roman" w:cs="Times New Roman"/>
          <w:sz w:val="24"/>
          <w:szCs w:val="24"/>
        </w:rPr>
        <w:t xml:space="preserve"> </w:t>
      </w:r>
      <w:r w:rsidRPr="002A0939">
        <w:rPr>
          <w:rFonts w:ascii="Times New Roman" w:hAnsi="Times New Roman" w:cs="Times New Roman"/>
          <w:sz w:val="24"/>
          <w:szCs w:val="24"/>
        </w:rPr>
        <w:t>переходу на організацію закупівельної діяльності  уповноваженими особами.</w:t>
      </w:r>
    </w:p>
    <w:p w14:paraId="6DF29D0A" w14:textId="77777777" w:rsidR="002A0939" w:rsidRPr="00C317B4" w:rsidRDefault="002A0939" w:rsidP="002A0939">
      <w:pPr>
        <w:spacing w:after="0" w:line="240" w:lineRule="auto"/>
        <w:ind w:firstLine="708"/>
        <w:jc w:val="both"/>
        <w:rPr>
          <w:rFonts w:ascii="Times New Roman" w:hAnsi="Times New Roman" w:cs="Times New Roman"/>
          <w:sz w:val="24"/>
          <w:szCs w:val="24"/>
        </w:rPr>
      </w:pPr>
    </w:p>
    <w:p w14:paraId="38693E0B" w14:textId="5ADAB25B" w:rsidR="00C317B4" w:rsidRPr="00C317B4" w:rsidRDefault="00C317B4" w:rsidP="00C317B4">
      <w:pPr>
        <w:pStyle w:val="rvps2"/>
        <w:shd w:val="clear" w:color="auto" w:fill="FFFFFF"/>
        <w:spacing w:before="0" w:after="0"/>
        <w:ind w:firstLine="448"/>
        <w:jc w:val="both"/>
        <w:textAlignment w:val="baseline"/>
        <w:rPr>
          <w:rFonts w:ascii="Times New Roman" w:hAnsi="Times New Roman" w:cs="Times New Roman"/>
          <w:szCs w:val="24"/>
        </w:rPr>
      </w:pPr>
      <w:r w:rsidRPr="00C317B4">
        <w:rPr>
          <w:rFonts w:ascii="Times New Roman" w:hAnsi="Times New Roman" w:cs="Times New Roman"/>
          <w:b/>
          <w:szCs w:val="24"/>
        </w:rPr>
        <w:t>Прогнозовані суспільні, економічні, фінансові та юридичні наслідки прийняття рішення:</w:t>
      </w:r>
      <w:r w:rsidRPr="00C317B4">
        <w:rPr>
          <w:rFonts w:ascii="Times New Roman" w:hAnsi="Times New Roman" w:cs="Times New Roman"/>
          <w:color w:val="000000"/>
          <w:szCs w:val="24"/>
        </w:rPr>
        <w:t xml:space="preserve"> забезпечення </w:t>
      </w:r>
      <w:r w:rsidR="002528B9">
        <w:rPr>
          <w:rFonts w:ascii="Times New Roman" w:hAnsi="Times New Roman" w:cs="Times New Roman"/>
          <w:color w:val="000000"/>
          <w:szCs w:val="24"/>
        </w:rPr>
        <w:t xml:space="preserve">ефективного </w:t>
      </w:r>
      <w:r w:rsidRPr="00C317B4">
        <w:rPr>
          <w:rFonts w:ascii="Times New Roman" w:hAnsi="Times New Roman" w:cs="Times New Roman"/>
          <w:color w:val="000000"/>
          <w:szCs w:val="24"/>
        </w:rPr>
        <w:t>виконання законодавства</w:t>
      </w:r>
      <w:r>
        <w:rPr>
          <w:rFonts w:ascii="Times New Roman" w:hAnsi="Times New Roman" w:cs="Times New Roman"/>
          <w:color w:val="000000"/>
          <w:szCs w:val="24"/>
        </w:rPr>
        <w:t xml:space="preserve"> </w:t>
      </w:r>
      <w:r w:rsidRPr="00C317B4">
        <w:rPr>
          <w:rFonts w:ascii="Times New Roman" w:hAnsi="Times New Roman" w:cs="Times New Roman"/>
          <w:color w:val="000000"/>
          <w:szCs w:val="24"/>
        </w:rPr>
        <w:t>, що стосується місцевого самоврядування</w:t>
      </w:r>
      <w:r w:rsidRPr="00C317B4">
        <w:rPr>
          <w:rFonts w:ascii="Times New Roman" w:hAnsi="Times New Roman" w:cs="Times New Roman"/>
          <w:szCs w:val="24"/>
        </w:rPr>
        <w:t xml:space="preserve"> </w:t>
      </w:r>
      <w:r w:rsidR="002528B9">
        <w:rPr>
          <w:rFonts w:ascii="Times New Roman" w:hAnsi="Times New Roman" w:cs="Times New Roman"/>
          <w:szCs w:val="24"/>
        </w:rPr>
        <w:t>у визначених галузях.</w:t>
      </w:r>
    </w:p>
    <w:p w14:paraId="1D6BEBE9" w14:textId="5C9D1585" w:rsidR="00C77F66" w:rsidRDefault="00C77F66" w:rsidP="00C860EE">
      <w:pPr>
        <w:spacing w:after="0" w:line="240" w:lineRule="auto"/>
        <w:jc w:val="both"/>
        <w:rPr>
          <w:rFonts w:ascii="Times New Roman" w:hAnsi="Times New Roman" w:cs="Times New Roman"/>
          <w:sz w:val="24"/>
          <w:szCs w:val="24"/>
        </w:rPr>
      </w:pPr>
    </w:p>
    <w:p w14:paraId="114F73F3" w14:textId="301FE295" w:rsidR="00C860EE" w:rsidRDefault="00C860EE" w:rsidP="00C860EE">
      <w:pPr>
        <w:spacing w:after="0" w:line="240" w:lineRule="auto"/>
        <w:jc w:val="both"/>
        <w:rPr>
          <w:rFonts w:ascii="Times New Roman" w:hAnsi="Times New Roman" w:cs="Times New Roman"/>
          <w:sz w:val="24"/>
          <w:szCs w:val="24"/>
        </w:rPr>
      </w:pPr>
    </w:p>
    <w:p w14:paraId="52443589" w14:textId="454FCCB8" w:rsidR="00C860EE" w:rsidRDefault="00C860EE" w:rsidP="00C86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відділу економічної безпеки</w:t>
      </w:r>
    </w:p>
    <w:p w14:paraId="216D7A99" w14:textId="0928739B" w:rsidR="00C860EE" w:rsidRDefault="00C860EE" w:rsidP="00C86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управління безпеки та внутрішнього контролю</w:t>
      </w:r>
    </w:p>
    <w:p w14:paraId="6FE7B621" w14:textId="2B303936" w:rsidR="00C860EE" w:rsidRPr="00C317B4" w:rsidRDefault="00C860EE" w:rsidP="00C86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виконавчого комітету Вараської міської ради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Олександр ДОЛЮК</w:t>
      </w:r>
    </w:p>
    <w:sectPr w:rsidR="00C860EE" w:rsidRPr="00C317B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F5E4F"/>
    <w:multiLevelType w:val="hybridMultilevel"/>
    <w:tmpl w:val="71820B40"/>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54CC4C25"/>
    <w:multiLevelType w:val="multilevel"/>
    <w:tmpl w:val="4E7C6F00"/>
    <w:lvl w:ilvl="0">
      <w:start w:val="1"/>
      <w:numFmt w:val="decimal"/>
      <w:lvlText w:val="%1."/>
      <w:lvlJc w:val="left"/>
      <w:pPr>
        <w:ind w:left="927" w:hanging="360"/>
      </w:pPr>
      <w:rPr>
        <w:rFonts w:hint="default"/>
        <w:b/>
        <w:bCs/>
      </w:rPr>
    </w:lvl>
    <w:lvl w:ilvl="1">
      <w:start w:val="1"/>
      <w:numFmt w:val="decimal"/>
      <w:isLgl/>
      <w:lvlText w:val="%1.%2."/>
      <w:lvlJc w:val="left"/>
      <w:pPr>
        <w:ind w:left="1855" w:hanging="720"/>
      </w:pPr>
      <w:rPr>
        <w:rFonts w:hint="default"/>
        <w:b w:val="0"/>
        <w:bCs w:val="0"/>
        <w:i w:val="0"/>
        <w:iCs w:val="0"/>
        <w:sz w:val="28"/>
        <w:szCs w:val="28"/>
      </w:rPr>
    </w:lvl>
    <w:lvl w:ilvl="2">
      <w:start w:val="1"/>
      <w:numFmt w:val="decimal"/>
      <w:isLgl/>
      <w:lvlText w:val="%1.%2.%3."/>
      <w:lvlJc w:val="left"/>
      <w:pPr>
        <w:ind w:left="1569"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712"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354" w:hanging="1800"/>
      </w:pPr>
      <w:rPr>
        <w:rFonts w:hint="default"/>
      </w:rPr>
    </w:lvl>
    <w:lvl w:ilvl="8">
      <w:start w:val="1"/>
      <w:numFmt w:val="decimal"/>
      <w:isLgl/>
      <w:lvlText w:val="%1.%2.%3.%4.%5.%6.%7.%8.%9."/>
      <w:lvlJc w:val="left"/>
      <w:pPr>
        <w:ind w:left="3855" w:hanging="2160"/>
      </w:pPr>
      <w:rPr>
        <w:rFonts w:hint="default"/>
      </w:rPr>
    </w:lvl>
  </w:abstractNum>
  <w:abstractNum w:abstractNumId="2" w15:restartNumberingAfterBreak="0">
    <w:nsid w:val="7B623419"/>
    <w:multiLevelType w:val="hybridMultilevel"/>
    <w:tmpl w:val="BF2A28C2"/>
    <w:lvl w:ilvl="0" w:tplc="CE3C8F88">
      <w:numFmt w:val="bullet"/>
      <w:lvlText w:val="-"/>
      <w:lvlJc w:val="left"/>
      <w:pPr>
        <w:ind w:left="1428" w:hanging="360"/>
      </w:pPr>
      <w:rPr>
        <w:rFonts w:ascii="Times New Roman" w:eastAsia="Times New Roman" w:hAnsi="Times New Roman" w:cs="Times New Roman" w:hint="default"/>
        <w:b/>
        <w:sz w:val="28"/>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BC3"/>
    <w:rsid w:val="000214A6"/>
    <w:rsid w:val="00060092"/>
    <w:rsid w:val="000A5CDA"/>
    <w:rsid w:val="00130FFF"/>
    <w:rsid w:val="00170AD8"/>
    <w:rsid w:val="001B0BC3"/>
    <w:rsid w:val="001D2E44"/>
    <w:rsid w:val="001F1D71"/>
    <w:rsid w:val="00231248"/>
    <w:rsid w:val="00234F71"/>
    <w:rsid w:val="002426B7"/>
    <w:rsid w:val="00242727"/>
    <w:rsid w:val="002528B9"/>
    <w:rsid w:val="0025736F"/>
    <w:rsid w:val="002A0939"/>
    <w:rsid w:val="002E41B7"/>
    <w:rsid w:val="00367B4C"/>
    <w:rsid w:val="00380874"/>
    <w:rsid w:val="0039089A"/>
    <w:rsid w:val="003E43ED"/>
    <w:rsid w:val="004508EC"/>
    <w:rsid w:val="00451AA3"/>
    <w:rsid w:val="004702BA"/>
    <w:rsid w:val="0047420D"/>
    <w:rsid w:val="004819B8"/>
    <w:rsid w:val="00495313"/>
    <w:rsid w:val="004B380F"/>
    <w:rsid w:val="004E5F23"/>
    <w:rsid w:val="004F0A7B"/>
    <w:rsid w:val="005577AC"/>
    <w:rsid w:val="00580A86"/>
    <w:rsid w:val="005A3CAD"/>
    <w:rsid w:val="005B5DD0"/>
    <w:rsid w:val="005D2872"/>
    <w:rsid w:val="005F0B11"/>
    <w:rsid w:val="00644DA0"/>
    <w:rsid w:val="00683368"/>
    <w:rsid w:val="006F6582"/>
    <w:rsid w:val="0072039D"/>
    <w:rsid w:val="00764058"/>
    <w:rsid w:val="00786712"/>
    <w:rsid w:val="00795E84"/>
    <w:rsid w:val="007C212F"/>
    <w:rsid w:val="007C374A"/>
    <w:rsid w:val="00810D75"/>
    <w:rsid w:val="008131B8"/>
    <w:rsid w:val="00874043"/>
    <w:rsid w:val="00886232"/>
    <w:rsid w:val="008913BF"/>
    <w:rsid w:val="008B18C2"/>
    <w:rsid w:val="008C020E"/>
    <w:rsid w:val="008D0DFC"/>
    <w:rsid w:val="0090412E"/>
    <w:rsid w:val="009137A0"/>
    <w:rsid w:val="00954B1E"/>
    <w:rsid w:val="00955FFA"/>
    <w:rsid w:val="00981DB0"/>
    <w:rsid w:val="009B6134"/>
    <w:rsid w:val="009D70DA"/>
    <w:rsid w:val="009E5B0B"/>
    <w:rsid w:val="00A01127"/>
    <w:rsid w:val="00A11834"/>
    <w:rsid w:val="00A34D3B"/>
    <w:rsid w:val="00AC0D75"/>
    <w:rsid w:val="00AC6A3D"/>
    <w:rsid w:val="00AC7B51"/>
    <w:rsid w:val="00AE5EFA"/>
    <w:rsid w:val="00B06AD4"/>
    <w:rsid w:val="00B357EC"/>
    <w:rsid w:val="00B9016D"/>
    <w:rsid w:val="00C24B14"/>
    <w:rsid w:val="00C317B4"/>
    <w:rsid w:val="00C35E02"/>
    <w:rsid w:val="00C54EB3"/>
    <w:rsid w:val="00C713A9"/>
    <w:rsid w:val="00C77F66"/>
    <w:rsid w:val="00C860EE"/>
    <w:rsid w:val="00C92054"/>
    <w:rsid w:val="00C94D51"/>
    <w:rsid w:val="00CE6F92"/>
    <w:rsid w:val="00CF23A0"/>
    <w:rsid w:val="00CF6928"/>
    <w:rsid w:val="00D64EBA"/>
    <w:rsid w:val="00D74F03"/>
    <w:rsid w:val="00D8343E"/>
    <w:rsid w:val="00DC56D5"/>
    <w:rsid w:val="00E8061C"/>
    <w:rsid w:val="00E87B93"/>
    <w:rsid w:val="00F424B3"/>
    <w:rsid w:val="00F46CEF"/>
    <w:rsid w:val="00F61489"/>
    <w:rsid w:val="00F647A6"/>
    <w:rsid w:val="00F974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01CB"/>
  <w15:chartTrackingRefBased/>
  <w15:docId w15:val="{30D323DD-CA29-4E7A-931E-C2243766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E87B9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A11834"/>
    <w:rPr>
      <w:color w:val="0000FF"/>
      <w:u w:val="single"/>
    </w:rPr>
  </w:style>
  <w:style w:type="paragraph" w:styleId="a4">
    <w:name w:val="List Paragraph"/>
    <w:basedOn w:val="a"/>
    <w:uiPriority w:val="34"/>
    <w:qFormat/>
    <w:rsid w:val="004702BA"/>
    <w:pPr>
      <w:ind w:left="720"/>
      <w:contextualSpacing/>
    </w:pPr>
  </w:style>
  <w:style w:type="character" w:customStyle="1" w:styleId="UnresolvedMention">
    <w:name w:val="Unresolved Mention"/>
    <w:basedOn w:val="a0"/>
    <w:uiPriority w:val="99"/>
    <w:semiHidden/>
    <w:unhideWhenUsed/>
    <w:rsid w:val="005D2872"/>
    <w:rPr>
      <w:color w:val="605E5C"/>
      <w:shd w:val="clear" w:color="auto" w:fill="E1DFDD"/>
    </w:rPr>
  </w:style>
  <w:style w:type="character" w:styleId="a5">
    <w:name w:val="FollowedHyperlink"/>
    <w:basedOn w:val="a0"/>
    <w:uiPriority w:val="99"/>
    <w:semiHidden/>
    <w:unhideWhenUsed/>
    <w:rsid w:val="000214A6"/>
    <w:rPr>
      <w:color w:val="954F72" w:themeColor="followedHyperlink"/>
      <w:u w:val="single"/>
    </w:rPr>
  </w:style>
  <w:style w:type="paragraph" w:customStyle="1" w:styleId="rvps2">
    <w:name w:val="rvps2"/>
    <w:basedOn w:val="a"/>
    <w:rsid w:val="00C317B4"/>
    <w:pPr>
      <w:suppressAutoHyphens/>
      <w:spacing w:before="280" w:after="280" w:line="276" w:lineRule="auto"/>
    </w:pPr>
    <w:rPr>
      <w:rFonts w:ascii="Calibri" w:eastAsia="Calibri" w:hAnsi="Calibri" w:cs="Calibr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04670">
      <w:bodyDiv w:val="1"/>
      <w:marLeft w:val="0"/>
      <w:marRight w:val="0"/>
      <w:marTop w:val="0"/>
      <w:marBottom w:val="0"/>
      <w:divBdr>
        <w:top w:val="none" w:sz="0" w:space="0" w:color="auto"/>
        <w:left w:val="none" w:sz="0" w:space="0" w:color="auto"/>
        <w:bottom w:val="none" w:sz="0" w:space="0" w:color="auto"/>
        <w:right w:val="none" w:sz="0" w:space="0" w:color="auto"/>
      </w:divBdr>
    </w:div>
    <w:div w:id="19695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349-97-%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3.rada.gov.ua/laws/show/664-2014-%D0%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1349-97-%D0%BF" TargetMode="External"/><Relationship Id="rId11" Type="http://schemas.openxmlformats.org/officeDocument/2006/relationships/image" Target="media/image1.png"/><Relationship Id="rId5" Type="http://schemas.openxmlformats.org/officeDocument/2006/relationships/hyperlink" Target="http://zakon4.rada.gov.ua/laws/show/280/97-%D0%B2%D1%80" TargetMode="External"/><Relationship Id="rId10" Type="http://schemas.openxmlformats.org/officeDocument/2006/relationships/hyperlink" Target="https://cep.kse.ua/osoba/" TargetMode="External"/><Relationship Id="rId4" Type="http://schemas.openxmlformats.org/officeDocument/2006/relationships/webSettings" Target="webSettings.xml"/><Relationship Id="rId9" Type="http://schemas.openxmlformats.org/officeDocument/2006/relationships/hyperlink" Target="http://zakon3.rada.gov.ua/laws/show/664-2014-%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7450</Words>
  <Characters>4248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Doliuk</dc:creator>
  <cp:keywords/>
  <dc:description/>
  <cp:lastModifiedBy>Lytay</cp:lastModifiedBy>
  <cp:revision>3</cp:revision>
  <dcterms:created xsi:type="dcterms:W3CDTF">2021-08-02T12:38:00Z</dcterms:created>
  <dcterms:modified xsi:type="dcterms:W3CDTF">2021-08-02T12:40:00Z</dcterms:modified>
</cp:coreProperties>
</file>