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8A" w:rsidRPr="00116C87" w:rsidRDefault="00F51649" w:rsidP="003D678A">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Поправки до проєкту </w:t>
      </w:r>
      <w:r w:rsidR="003D678A" w:rsidRPr="00116C87">
        <w:rPr>
          <w:rFonts w:ascii="Times New Roman" w:hAnsi="Times New Roman" w:cs="Times New Roman"/>
          <w:sz w:val="28"/>
          <w:szCs w:val="28"/>
        </w:rPr>
        <w:t>рішення Вараської міської ради Рівненської області від 09.02.2021 №144</w:t>
      </w:r>
    </w:p>
    <w:p w:rsidR="003D678A" w:rsidRPr="00116C87" w:rsidRDefault="003D678A" w:rsidP="003D678A">
      <w:pPr>
        <w:jc w:val="center"/>
        <w:rPr>
          <w:rFonts w:ascii="Times New Roman" w:hAnsi="Times New Roman" w:cs="Times New Roman"/>
          <w:b/>
          <w:bCs/>
          <w:color w:val="000000"/>
          <w:sz w:val="28"/>
          <w:szCs w:val="28"/>
          <w:shd w:val="clear" w:color="auto" w:fill="FFFFFF"/>
        </w:rPr>
      </w:pPr>
      <w:r w:rsidRPr="00116C87">
        <w:rPr>
          <w:rFonts w:ascii="Times New Roman" w:hAnsi="Times New Roman" w:cs="Times New Roman"/>
          <w:b/>
          <w:bCs/>
          <w:color w:val="000000"/>
          <w:sz w:val="28"/>
          <w:szCs w:val="28"/>
          <w:shd w:val="clear" w:color="auto" w:fill="FFFFFF"/>
        </w:rPr>
        <w:t>«Про затвердження Положень про департаменти, управління, відділи виконавчих органів Вараської міської ради»</w:t>
      </w:r>
    </w:p>
    <w:tbl>
      <w:tblPr>
        <w:tblStyle w:val="ae"/>
        <w:tblW w:w="15128" w:type="dxa"/>
        <w:tblLook w:val="04A0" w:firstRow="1" w:lastRow="0" w:firstColumn="1" w:lastColumn="0" w:noHBand="0" w:noVBand="1"/>
      </w:tblPr>
      <w:tblGrid>
        <w:gridCol w:w="7564"/>
        <w:gridCol w:w="7564"/>
      </w:tblGrid>
      <w:tr w:rsidR="003D678A" w:rsidRPr="00116C87" w:rsidTr="00F112C3">
        <w:tc>
          <w:tcPr>
            <w:tcW w:w="7564" w:type="dxa"/>
          </w:tcPr>
          <w:p w:rsidR="003D678A" w:rsidRPr="00116C87" w:rsidRDefault="003D678A" w:rsidP="00F112C3">
            <w:pPr>
              <w:jc w:val="center"/>
              <w:rPr>
                <w:rFonts w:ascii="Times New Roman" w:hAnsi="Times New Roman" w:cs="Times New Roman"/>
                <w:sz w:val="28"/>
                <w:szCs w:val="28"/>
              </w:rPr>
            </w:pPr>
            <w:r w:rsidRPr="00116C87">
              <w:rPr>
                <w:rFonts w:ascii="Times New Roman" w:hAnsi="Times New Roman" w:cs="Times New Roman"/>
                <w:sz w:val="28"/>
                <w:szCs w:val="28"/>
              </w:rPr>
              <w:t>Діюча редакція</w:t>
            </w:r>
          </w:p>
        </w:tc>
        <w:tc>
          <w:tcPr>
            <w:tcW w:w="7564" w:type="dxa"/>
          </w:tcPr>
          <w:p w:rsidR="003D678A" w:rsidRPr="00116C87" w:rsidRDefault="003D678A" w:rsidP="00F112C3">
            <w:pPr>
              <w:jc w:val="center"/>
              <w:rPr>
                <w:rFonts w:ascii="Times New Roman" w:hAnsi="Times New Roman" w:cs="Times New Roman"/>
                <w:sz w:val="28"/>
                <w:szCs w:val="28"/>
              </w:rPr>
            </w:pPr>
            <w:r w:rsidRPr="00116C87">
              <w:rPr>
                <w:rFonts w:ascii="Times New Roman" w:hAnsi="Times New Roman" w:cs="Times New Roman"/>
                <w:sz w:val="28"/>
                <w:szCs w:val="28"/>
              </w:rPr>
              <w:t>Пропонована редакція</w:t>
            </w:r>
          </w:p>
        </w:tc>
      </w:tr>
      <w:tr w:rsidR="003D678A" w:rsidRPr="00116C87" w:rsidTr="00F112C3">
        <w:tc>
          <w:tcPr>
            <w:tcW w:w="15128" w:type="dxa"/>
            <w:gridSpan w:val="2"/>
          </w:tcPr>
          <w:p w:rsidR="003D678A" w:rsidRPr="00116C87" w:rsidRDefault="003D678A" w:rsidP="00F112C3">
            <w:pPr>
              <w:jc w:val="center"/>
              <w:rPr>
                <w:rFonts w:ascii="Times New Roman" w:hAnsi="Times New Roman" w:cs="Times New Roman"/>
                <w:b/>
                <w:sz w:val="28"/>
                <w:szCs w:val="28"/>
              </w:rPr>
            </w:pPr>
            <w:r w:rsidRPr="00116C87">
              <w:rPr>
                <w:rFonts w:ascii="Times New Roman" w:hAnsi="Times New Roman" w:cs="Times New Roman"/>
                <w:b/>
                <w:sz w:val="28"/>
                <w:szCs w:val="28"/>
              </w:rPr>
              <w:t>Додаток 12</w:t>
            </w:r>
          </w:p>
        </w:tc>
      </w:tr>
      <w:tr w:rsidR="003D678A" w:rsidRPr="00116C87" w:rsidTr="00F112C3">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color w:val="000000"/>
                <w:shd w:val="clear" w:color="auto" w:fill="FFFFFF"/>
                <w:lang w:val="uk-UA"/>
              </w:rPr>
              <w:t>1.7</w:t>
            </w:r>
            <w:r w:rsidRPr="00116C87">
              <w:rPr>
                <w:rFonts w:cs="Times New Roman"/>
                <w:color w:val="000000"/>
                <w:shd w:val="clear" w:color="auto" w:fill="FFFFFF"/>
                <w:lang w:val="uk-UA"/>
              </w:rPr>
              <w:t xml:space="preserve">. </w:t>
            </w:r>
            <w:r w:rsidRPr="00116C87">
              <w:rPr>
                <w:rFonts w:eastAsia="Times New Roman CYR"/>
                <w:lang w:val="uk-UA"/>
              </w:rPr>
              <w:t xml:space="preserve">Працівники Відділу призначаються на посаду і звільняються з посади начальником Відділу </w:t>
            </w:r>
            <w:r w:rsidRPr="00116C87">
              <w:rPr>
                <w:lang w:val="uk-UA"/>
              </w:rPr>
              <w:t>в порядку передбаченому чинним законодавством України.</w:t>
            </w:r>
          </w:p>
        </w:tc>
        <w:tc>
          <w:tcPr>
            <w:tcW w:w="7564" w:type="dxa"/>
          </w:tcPr>
          <w:p w:rsidR="003D678A" w:rsidRPr="00116C87" w:rsidRDefault="005E0E12" w:rsidP="00F112C3">
            <w:pPr>
              <w:jc w:val="both"/>
              <w:rPr>
                <w:rFonts w:ascii="Times New Roman" w:hAnsi="Times New Roman" w:cs="Times New Roman"/>
                <w:sz w:val="28"/>
                <w:szCs w:val="28"/>
              </w:rPr>
            </w:pPr>
            <w:r w:rsidRPr="00116C87">
              <w:rPr>
                <w:rFonts w:ascii="Times New Roman" w:hAnsi="Times New Roman" w:cs="Times New Roman"/>
                <w:sz w:val="28"/>
                <w:szCs w:val="28"/>
              </w:rPr>
              <w:t>виключити</w:t>
            </w:r>
          </w:p>
        </w:tc>
      </w:tr>
      <w:tr w:rsidR="003D678A" w:rsidRPr="00116C87" w:rsidTr="00F112C3">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1.16. Відділ не має рахунків в установах банку та держказначейства. З фінансових питань підпорядковується відділу бухгалтерського обліку та звітності виконавчого комітету Вараської міської ради.</w:t>
            </w:r>
          </w:p>
        </w:tc>
        <w:tc>
          <w:tcPr>
            <w:tcW w:w="7564" w:type="dxa"/>
          </w:tcPr>
          <w:p w:rsidR="003D678A" w:rsidRPr="00116C87" w:rsidRDefault="005E0E12" w:rsidP="00F112C3">
            <w:pPr>
              <w:jc w:val="both"/>
              <w:rPr>
                <w:rFonts w:ascii="Times New Roman" w:hAnsi="Times New Roman" w:cs="Times New Roman"/>
                <w:sz w:val="28"/>
                <w:szCs w:val="28"/>
              </w:rPr>
            </w:pPr>
            <w:r w:rsidRPr="00116C87">
              <w:rPr>
                <w:rFonts w:ascii="Times New Roman" w:hAnsi="Times New Roman" w:cs="Times New Roman"/>
                <w:sz w:val="28"/>
                <w:szCs w:val="28"/>
              </w:rPr>
              <w:t>виключити</w:t>
            </w:r>
          </w:p>
        </w:tc>
      </w:tr>
      <w:tr w:rsidR="003D678A" w:rsidRPr="00116C87" w:rsidTr="00F112C3">
        <w:tc>
          <w:tcPr>
            <w:tcW w:w="15128" w:type="dxa"/>
            <w:gridSpan w:val="2"/>
          </w:tcPr>
          <w:p w:rsidR="003D678A" w:rsidRPr="00116C87" w:rsidRDefault="003D678A" w:rsidP="00F112C3">
            <w:pPr>
              <w:jc w:val="center"/>
              <w:rPr>
                <w:rFonts w:ascii="Times New Roman" w:hAnsi="Times New Roman" w:cs="Times New Roman"/>
                <w:b/>
                <w:sz w:val="28"/>
                <w:szCs w:val="28"/>
              </w:rPr>
            </w:pPr>
            <w:r w:rsidRPr="00116C87">
              <w:rPr>
                <w:rFonts w:ascii="Times New Roman" w:hAnsi="Times New Roman" w:cs="Times New Roman"/>
                <w:b/>
                <w:sz w:val="28"/>
                <w:szCs w:val="28"/>
              </w:rPr>
              <w:t>Додаток 13</w:t>
            </w:r>
          </w:p>
        </w:tc>
      </w:tr>
      <w:tr w:rsidR="003D678A" w:rsidRPr="00116C87" w:rsidTr="00F112C3">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7.2. Департамент при виконанні покладених на нього завдань взаємодіє з відділом взаємодії з правоохоронними органами управління безпеки та внутрішнього контролю виконавчого комітету Вараської міської ради Рівненської області з питань недопущення дитячої бездогляднос</w:t>
            </w:r>
            <w:r w:rsidR="00D56DB0" w:rsidRPr="00116C87">
              <w:rPr>
                <w:lang w:val="uk-UA"/>
              </w:rPr>
              <w:t>ті і правопорушень серед дітей.</w:t>
            </w:r>
          </w:p>
        </w:tc>
        <w:tc>
          <w:tcPr>
            <w:tcW w:w="7564" w:type="dxa"/>
          </w:tcPr>
          <w:p w:rsidR="003D678A" w:rsidRPr="00116C87" w:rsidRDefault="005E0E12" w:rsidP="005E0E12">
            <w:pPr>
              <w:rPr>
                <w:rFonts w:ascii="Times New Roman" w:hAnsi="Times New Roman" w:cs="Times New Roman"/>
                <w:sz w:val="28"/>
                <w:szCs w:val="28"/>
              </w:rPr>
            </w:pPr>
            <w:r w:rsidRPr="00116C87">
              <w:rPr>
                <w:rFonts w:ascii="Times New Roman" w:hAnsi="Times New Roman" w:cs="Times New Roman"/>
                <w:sz w:val="28"/>
                <w:szCs w:val="28"/>
              </w:rPr>
              <w:t>виключити</w:t>
            </w:r>
          </w:p>
        </w:tc>
      </w:tr>
      <w:tr w:rsidR="003D678A" w:rsidRPr="00116C87" w:rsidTr="00F112C3">
        <w:trPr>
          <w:trHeight w:val="1186"/>
        </w:trPr>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7.7. Департамент координує діяльність Служби у справа</w:t>
            </w:r>
            <w:r w:rsidR="00BD1FAC">
              <w:rPr>
                <w:lang w:val="uk-UA"/>
              </w:rPr>
              <w:t>х</w:t>
            </w:r>
            <w:r w:rsidRPr="00116C87">
              <w:rPr>
                <w:lang w:val="uk-UA"/>
              </w:rPr>
              <w:t xml:space="preserve"> дітей, Реабілітаційного центру, Територіального центру, Центру соціальних служб в межах наданих повноважень.</w:t>
            </w:r>
          </w:p>
        </w:tc>
        <w:tc>
          <w:tcPr>
            <w:tcW w:w="7564" w:type="dxa"/>
          </w:tcPr>
          <w:p w:rsidR="003D678A" w:rsidRPr="00116C87" w:rsidRDefault="005E0E12" w:rsidP="005E0E12">
            <w:pPr>
              <w:rPr>
                <w:rFonts w:ascii="Times New Roman" w:hAnsi="Times New Roman" w:cs="Times New Roman"/>
                <w:sz w:val="28"/>
                <w:szCs w:val="28"/>
              </w:rPr>
            </w:pPr>
            <w:r w:rsidRPr="00116C87">
              <w:rPr>
                <w:rFonts w:ascii="Times New Roman" w:hAnsi="Times New Roman" w:cs="Times New Roman"/>
                <w:sz w:val="28"/>
                <w:szCs w:val="28"/>
              </w:rPr>
              <w:t>виключити</w:t>
            </w:r>
          </w:p>
        </w:tc>
      </w:tr>
      <w:tr w:rsidR="003D678A" w:rsidRPr="00116C87" w:rsidTr="00F112C3">
        <w:trPr>
          <w:trHeight w:val="410"/>
        </w:trPr>
        <w:tc>
          <w:tcPr>
            <w:tcW w:w="15128" w:type="dxa"/>
            <w:gridSpan w:val="2"/>
          </w:tcPr>
          <w:p w:rsidR="003D678A" w:rsidRPr="00116C87" w:rsidRDefault="003D678A" w:rsidP="00F112C3">
            <w:pPr>
              <w:jc w:val="center"/>
              <w:rPr>
                <w:rFonts w:ascii="Times New Roman" w:hAnsi="Times New Roman"/>
                <w:b/>
                <w:color w:val="000000"/>
                <w:sz w:val="28"/>
                <w:szCs w:val="28"/>
              </w:rPr>
            </w:pPr>
            <w:r w:rsidRPr="00116C87">
              <w:rPr>
                <w:rFonts w:ascii="Times New Roman" w:hAnsi="Times New Roman"/>
                <w:b/>
                <w:color w:val="000000"/>
                <w:sz w:val="28"/>
                <w:szCs w:val="28"/>
              </w:rPr>
              <w:t>Додаток 14</w:t>
            </w:r>
          </w:p>
        </w:tc>
      </w:tr>
      <w:tr w:rsidR="003D678A" w:rsidRPr="00116C87" w:rsidTr="00F112C3">
        <w:trPr>
          <w:trHeight w:val="70"/>
        </w:trPr>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rFonts w:eastAsia="Times New Roman CYR"/>
                <w:lang w:val="uk-UA"/>
              </w:rPr>
              <w:t xml:space="preserve">1.7. </w:t>
            </w:r>
            <w:r w:rsidRPr="000D0779">
              <w:rPr>
                <w:lang w:val="uk-UA"/>
              </w:rPr>
              <w:t>Начальник</w:t>
            </w:r>
            <w:r w:rsidRPr="00116C87">
              <w:rPr>
                <w:rFonts w:eastAsia="Times New Roman CYR"/>
                <w:lang w:val="uk-UA"/>
              </w:rPr>
              <w:t xml:space="preserve"> Відділу призначається на посаду і звільняється з посади міським головою </w:t>
            </w:r>
            <w:r w:rsidRPr="00116C87">
              <w:rPr>
                <w:lang w:val="uk-UA"/>
              </w:rPr>
              <w:t>в порядку передбаченому чинним законодавством України.</w:t>
            </w:r>
          </w:p>
        </w:tc>
        <w:tc>
          <w:tcPr>
            <w:tcW w:w="7564" w:type="dxa"/>
          </w:tcPr>
          <w:p w:rsidR="003D678A" w:rsidRPr="00116C87" w:rsidRDefault="005E0E12" w:rsidP="00F112C3">
            <w:pPr>
              <w:rPr>
                <w:rFonts w:ascii="Times New Roman" w:hAnsi="Times New Roman"/>
                <w:color w:val="000000"/>
                <w:sz w:val="28"/>
                <w:szCs w:val="28"/>
              </w:rPr>
            </w:pPr>
            <w:r w:rsidRPr="00116C87">
              <w:rPr>
                <w:rFonts w:ascii="Times New Roman" w:hAnsi="Times New Roman" w:cs="Times New Roman"/>
                <w:sz w:val="28"/>
                <w:szCs w:val="28"/>
              </w:rPr>
              <w:t>виключити</w:t>
            </w:r>
          </w:p>
        </w:tc>
      </w:tr>
      <w:tr w:rsidR="003D678A" w:rsidRPr="00116C87" w:rsidTr="00F112C3">
        <w:trPr>
          <w:trHeight w:val="368"/>
        </w:trPr>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 xml:space="preserve">1.17. Відділ не має рахунків в установах банку та держказначейства. З фінансових питань підпорядковується </w:t>
            </w:r>
            <w:r w:rsidRPr="00116C87">
              <w:rPr>
                <w:lang w:val="uk-UA"/>
              </w:rPr>
              <w:lastRenderedPageBreak/>
              <w:t>відділу бухгалтерського обліку та звітності виконавчого комітету Вараської міської ради.</w:t>
            </w:r>
          </w:p>
        </w:tc>
        <w:tc>
          <w:tcPr>
            <w:tcW w:w="7564" w:type="dxa"/>
          </w:tcPr>
          <w:p w:rsidR="003D678A" w:rsidRPr="00116C87" w:rsidRDefault="005E0E12" w:rsidP="005E0E12">
            <w:pPr>
              <w:rPr>
                <w:rFonts w:ascii="Times New Roman" w:hAnsi="Times New Roman" w:cs="Times New Roman"/>
                <w:sz w:val="28"/>
                <w:szCs w:val="28"/>
              </w:rPr>
            </w:pPr>
            <w:r w:rsidRPr="00116C87">
              <w:rPr>
                <w:rFonts w:ascii="Times New Roman" w:hAnsi="Times New Roman" w:cs="Times New Roman"/>
                <w:sz w:val="28"/>
                <w:szCs w:val="28"/>
              </w:rPr>
              <w:lastRenderedPageBreak/>
              <w:t>виключити</w:t>
            </w:r>
          </w:p>
        </w:tc>
      </w:tr>
      <w:tr w:rsidR="003D678A" w:rsidRPr="00116C87" w:rsidTr="00F112C3">
        <w:trPr>
          <w:trHeight w:val="180"/>
        </w:trPr>
        <w:tc>
          <w:tcPr>
            <w:tcW w:w="15128" w:type="dxa"/>
            <w:gridSpan w:val="2"/>
          </w:tcPr>
          <w:p w:rsidR="003D678A" w:rsidRPr="00116C87" w:rsidRDefault="003D678A" w:rsidP="00F112C3">
            <w:pPr>
              <w:jc w:val="center"/>
              <w:rPr>
                <w:rFonts w:ascii="Times New Roman" w:hAnsi="Times New Roman" w:cs="Times New Roman"/>
                <w:b/>
                <w:sz w:val="28"/>
                <w:szCs w:val="28"/>
              </w:rPr>
            </w:pPr>
            <w:r w:rsidRPr="00116C87">
              <w:rPr>
                <w:rFonts w:ascii="Times New Roman" w:hAnsi="Times New Roman" w:cs="Times New Roman"/>
                <w:b/>
                <w:sz w:val="28"/>
                <w:szCs w:val="28"/>
              </w:rPr>
              <w:t>Додаток 15</w:t>
            </w:r>
          </w:p>
        </w:tc>
      </w:tr>
      <w:tr w:rsidR="003D678A" w:rsidRPr="00116C87" w:rsidTr="00F112C3">
        <w:trPr>
          <w:trHeight w:val="173"/>
        </w:trPr>
        <w:tc>
          <w:tcPr>
            <w:tcW w:w="7564" w:type="dxa"/>
          </w:tcPr>
          <w:p w:rsidR="003D678A" w:rsidRPr="00116C87" w:rsidRDefault="003D678A" w:rsidP="00C123D3">
            <w:pPr>
              <w:pStyle w:val="3"/>
              <w:keepNext w:val="0"/>
              <w:numPr>
                <w:ilvl w:val="0"/>
                <w:numId w:val="0"/>
              </w:numPr>
              <w:tabs>
                <w:tab w:val="left" w:pos="964"/>
              </w:tabs>
              <w:spacing w:after="0"/>
              <w:outlineLvl w:val="2"/>
              <w:rPr>
                <w:rFonts w:eastAsiaTheme="minorHAnsi"/>
                <w:lang w:val="uk-UA"/>
              </w:rPr>
            </w:pPr>
            <w:r w:rsidRPr="00116C87">
              <w:rPr>
                <w:rFonts w:eastAsiaTheme="minorHAnsi"/>
                <w:lang w:val="uk-UA"/>
              </w:rPr>
              <w:t xml:space="preserve">1.18. Місцезнаходження </w:t>
            </w:r>
            <w:r w:rsidRPr="00116C87">
              <w:rPr>
                <w:rFonts w:eastAsiaTheme="minorHAnsi"/>
                <w:b/>
                <w:lang w:val="uk-UA"/>
              </w:rPr>
              <w:t>Управління</w:t>
            </w:r>
            <w:r w:rsidRPr="00116C87">
              <w:rPr>
                <w:rFonts w:eastAsiaTheme="minorHAnsi"/>
                <w:lang w:val="uk-UA"/>
              </w:rPr>
              <w:t>: 34400, Рівненська область, м. Вараш, (вул.______________________________)</w:t>
            </w:r>
          </w:p>
        </w:tc>
        <w:tc>
          <w:tcPr>
            <w:tcW w:w="7564" w:type="dxa"/>
          </w:tcPr>
          <w:p w:rsidR="003D678A" w:rsidRPr="00116C87" w:rsidRDefault="003D678A" w:rsidP="000D0779">
            <w:pPr>
              <w:pStyle w:val="3"/>
              <w:keepNext w:val="0"/>
              <w:numPr>
                <w:ilvl w:val="0"/>
                <w:numId w:val="0"/>
              </w:numPr>
              <w:tabs>
                <w:tab w:val="left" w:pos="964"/>
              </w:tabs>
              <w:spacing w:after="0"/>
              <w:outlineLvl w:val="2"/>
              <w:rPr>
                <w:rFonts w:eastAsiaTheme="minorHAnsi"/>
                <w:lang w:val="uk-UA"/>
              </w:rPr>
            </w:pPr>
            <w:r w:rsidRPr="00116C87">
              <w:rPr>
                <w:rFonts w:eastAsiaTheme="minorHAnsi"/>
                <w:lang w:val="uk-UA"/>
              </w:rPr>
              <w:t xml:space="preserve">1.18. Місцезнаходження </w:t>
            </w:r>
            <w:r w:rsidRPr="00116C87">
              <w:rPr>
                <w:rFonts w:eastAsiaTheme="minorHAnsi"/>
                <w:b/>
                <w:lang w:val="uk-UA"/>
              </w:rPr>
              <w:t>Департаменту</w:t>
            </w:r>
            <w:r w:rsidRPr="00116C87">
              <w:rPr>
                <w:rFonts w:eastAsiaTheme="minorHAnsi"/>
                <w:lang w:val="uk-UA"/>
              </w:rPr>
              <w:t>: 34400, Рів</w:t>
            </w:r>
            <w:r w:rsidR="00F45872" w:rsidRPr="00116C87">
              <w:rPr>
                <w:rFonts w:eastAsiaTheme="minorHAnsi"/>
                <w:lang w:val="uk-UA"/>
              </w:rPr>
              <w:t>ненська область, м. Вараш, (</w:t>
            </w:r>
            <w:r w:rsidR="00F45872" w:rsidRPr="00116C87">
              <w:rPr>
                <w:rFonts w:eastAsiaTheme="minorHAnsi"/>
                <w:b/>
                <w:lang w:val="uk-UA"/>
              </w:rPr>
              <w:t>майдан Незалежності, 1</w:t>
            </w:r>
            <w:r w:rsidRPr="00116C87">
              <w:rPr>
                <w:rFonts w:eastAsiaTheme="minorHAnsi"/>
                <w:lang w:val="uk-UA"/>
              </w:rPr>
              <w:t>)</w:t>
            </w:r>
          </w:p>
        </w:tc>
      </w:tr>
      <w:tr w:rsidR="003D678A" w:rsidRPr="00116C87" w:rsidTr="00F112C3">
        <w:trPr>
          <w:trHeight w:val="674"/>
        </w:trPr>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 xml:space="preserve">2.2.1. Усіх видів професійного та аматорського мистецтва, художньої </w:t>
            </w:r>
            <w:r w:rsidRPr="000D0779">
              <w:rPr>
                <w:rFonts w:eastAsiaTheme="minorHAnsi"/>
                <w:lang w:val="uk-UA"/>
              </w:rPr>
              <w:t>творчості</w:t>
            </w:r>
            <w:r w:rsidRPr="00116C87">
              <w:rPr>
                <w:lang w:val="uk-UA"/>
              </w:rPr>
              <w:t>, а також для організації культурного дозвілля населення, здобуття освіти у сфері культури і мистецтва, молоді, спорту та туризму.</w:t>
            </w:r>
          </w:p>
        </w:tc>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 xml:space="preserve">2.2.1. Усіх видів професійного та аматорського мистецтва, художньої творчості, а також для організації культурного </w:t>
            </w:r>
            <w:r w:rsidRPr="000D0779">
              <w:rPr>
                <w:rFonts w:eastAsiaTheme="minorHAnsi"/>
                <w:lang w:val="uk-UA"/>
              </w:rPr>
              <w:t>дозвілля</w:t>
            </w:r>
            <w:r w:rsidRPr="00116C87">
              <w:rPr>
                <w:lang w:val="uk-UA"/>
              </w:rPr>
              <w:t xml:space="preserve"> населення, здобуття освіти у сфері культури і мистецтва, </w:t>
            </w:r>
            <w:r w:rsidRPr="00116C87">
              <w:rPr>
                <w:b/>
                <w:lang w:val="uk-UA"/>
              </w:rPr>
              <w:t>підтримки</w:t>
            </w:r>
            <w:r w:rsidRPr="00116C87">
              <w:rPr>
                <w:color w:val="FF0000"/>
                <w:lang w:val="uk-UA"/>
              </w:rPr>
              <w:t xml:space="preserve"> </w:t>
            </w:r>
            <w:r w:rsidRPr="00116C87">
              <w:rPr>
                <w:lang w:val="uk-UA"/>
              </w:rPr>
              <w:t>молоді, спорту та туризму.</w:t>
            </w:r>
          </w:p>
        </w:tc>
      </w:tr>
      <w:tr w:rsidR="003D678A" w:rsidRPr="00116C87" w:rsidTr="00F112C3">
        <w:trPr>
          <w:trHeight w:val="332"/>
        </w:trPr>
        <w:tc>
          <w:tcPr>
            <w:tcW w:w="7564" w:type="dxa"/>
          </w:tcPr>
          <w:p w:rsidR="003D678A" w:rsidRPr="00116C87" w:rsidRDefault="003D678A" w:rsidP="000D0779">
            <w:pPr>
              <w:pStyle w:val="3"/>
              <w:keepNext w:val="0"/>
              <w:numPr>
                <w:ilvl w:val="0"/>
                <w:numId w:val="0"/>
              </w:numPr>
              <w:tabs>
                <w:tab w:val="left" w:pos="964"/>
              </w:tabs>
              <w:spacing w:after="0"/>
              <w:outlineLvl w:val="2"/>
              <w:rPr>
                <w:rFonts w:eastAsiaTheme="minorHAnsi"/>
                <w:lang w:val="uk-UA"/>
              </w:rPr>
            </w:pPr>
            <w:r w:rsidRPr="00116C87">
              <w:rPr>
                <w:rFonts w:eastAsiaTheme="minorHAnsi"/>
                <w:b/>
                <w:lang w:val="uk-UA"/>
              </w:rPr>
              <w:t>2.9.</w:t>
            </w:r>
            <w:r w:rsidRPr="00116C87">
              <w:rPr>
                <w:rFonts w:eastAsiaTheme="minorHAnsi"/>
                <w:lang w:val="uk-UA"/>
              </w:rPr>
              <w:t xml:space="preserve"> Департамент здійснює контроль за станом дотримання законодавства з питань </w:t>
            </w:r>
            <w:r w:rsidRPr="000D0779">
              <w:rPr>
                <w:lang w:val="uk-UA"/>
              </w:rPr>
              <w:t>демонстрування</w:t>
            </w:r>
            <w:r w:rsidRPr="00116C87">
              <w:rPr>
                <w:rFonts w:eastAsiaTheme="minorHAnsi"/>
                <w:lang w:val="uk-UA"/>
              </w:rPr>
              <w:t xml:space="preserve"> та розповсюдження фільмів у кіно- і відеомережі, проведення масових заходів та гастрольної діяльності.</w:t>
            </w:r>
          </w:p>
        </w:tc>
        <w:tc>
          <w:tcPr>
            <w:tcW w:w="7564" w:type="dxa"/>
          </w:tcPr>
          <w:p w:rsidR="003D678A" w:rsidRPr="00116C87" w:rsidRDefault="000D0779" w:rsidP="000D0779">
            <w:pPr>
              <w:pStyle w:val="3"/>
              <w:keepNext w:val="0"/>
              <w:numPr>
                <w:ilvl w:val="0"/>
                <w:numId w:val="0"/>
              </w:numPr>
              <w:tabs>
                <w:tab w:val="left" w:pos="964"/>
              </w:tabs>
              <w:spacing w:after="0"/>
              <w:outlineLvl w:val="2"/>
              <w:rPr>
                <w:lang w:val="uk-UA"/>
              </w:rPr>
            </w:pPr>
            <w:r>
              <w:rPr>
                <w:lang w:val="uk-UA"/>
              </w:rPr>
              <w:t xml:space="preserve">2.8.3. </w:t>
            </w:r>
            <w:r w:rsidR="003D678A" w:rsidRPr="00116C87">
              <w:rPr>
                <w:lang w:val="uk-UA"/>
              </w:rPr>
              <w:t>контроль за станом дотримання законодавства з питань демонстрування та розповсюдження фільмів у кіно- і відеомережі, проведення масових заходів та гастрольної діяльності.</w:t>
            </w:r>
          </w:p>
          <w:p w:rsidR="003D678A" w:rsidRPr="00116C87" w:rsidRDefault="003D678A" w:rsidP="00D56DB0">
            <w:pPr>
              <w:jc w:val="both"/>
              <w:rPr>
                <w:rFonts w:ascii="Times New Roman" w:hAnsi="Times New Roman" w:cs="Times New Roman"/>
                <w:i/>
                <w:sz w:val="28"/>
                <w:szCs w:val="28"/>
              </w:rPr>
            </w:pPr>
            <w:r w:rsidRPr="00116C87">
              <w:rPr>
                <w:rFonts w:ascii="Times New Roman" w:hAnsi="Times New Roman" w:cs="Times New Roman"/>
                <w:i/>
                <w:sz w:val="28"/>
                <w:szCs w:val="28"/>
              </w:rPr>
              <w:t>(Відповідно змінюється нумерація пунктів: 2.10 на 2.9. і т.д.)</w:t>
            </w:r>
          </w:p>
        </w:tc>
      </w:tr>
      <w:tr w:rsidR="003D678A" w:rsidRPr="00116C87" w:rsidTr="00F112C3">
        <w:trPr>
          <w:trHeight w:val="332"/>
        </w:trPr>
        <w:tc>
          <w:tcPr>
            <w:tcW w:w="7564" w:type="dxa"/>
          </w:tcPr>
          <w:p w:rsidR="003D678A" w:rsidRPr="00116C87" w:rsidRDefault="003D678A" w:rsidP="000D0779">
            <w:pPr>
              <w:pStyle w:val="3"/>
              <w:keepNext w:val="0"/>
              <w:numPr>
                <w:ilvl w:val="0"/>
                <w:numId w:val="0"/>
              </w:numPr>
              <w:tabs>
                <w:tab w:val="left" w:pos="964"/>
              </w:tabs>
              <w:spacing w:after="0"/>
              <w:outlineLvl w:val="2"/>
              <w:rPr>
                <w:rFonts w:eastAsiaTheme="minorHAnsi"/>
                <w:lang w:val="uk-UA"/>
              </w:rPr>
            </w:pPr>
            <w:r w:rsidRPr="00116C87">
              <w:rPr>
                <w:rFonts w:eastAsiaTheme="minorHAnsi"/>
                <w:lang w:val="uk-UA"/>
              </w:rPr>
              <w:t xml:space="preserve">5.5. Скликати у встановленому порядку наради з </w:t>
            </w:r>
            <w:r w:rsidRPr="000D0779">
              <w:rPr>
                <w:lang w:val="uk-UA"/>
              </w:rPr>
              <w:t>питань</w:t>
            </w:r>
            <w:r w:rsidRPr="00116C87">
              <w:rPr>
                <w:rFonts w:eastAsiaTheme="minorHAnsi"/>
                <w:lang w:val="uk-UA"/>
              </w:rPr>
              <w:t xml:space="preserve">, які належать до компетенції </w:t>
            </w:r>
            <w:r w:rsidRPr="00116C87">
              <w:rPr>
                <w:rFonts w:eastAsiaTheme="minorHAnsi"/>
                <w:b/>
                <w:lang w:val="uk-UA"/>
              </w:rPr>
              <w:t>Управління</w:t>
            </w:r>
            <w:r w:rsidRPr="00116C87">
              <w:rPr>
                <w:rFonts w:eastAsiaTheme="minorHAnsi"/>
                <w:lang w:val="uk-UA"/>
              </w:rPr>
              <w:t>.</w:t>
            </w:r>
          </w:p>
        </w:tc>
        <w:tc>
          <w:tcPr>
            <w:tcW w:w="7564" w:type="dxa"/>
          </w:tcPr>
          <w:p w:rsidR="003D678A" w:rsidRPr="00116C87" w:rsidRDefault="003D678A" w:rsidP="000D0779">
            <w:pPr>
              <w:pStyle w:val="3"/>
              <w:keepNext w:val="0"/>
              <w:numPr>
                <w:ilvl w:val="0"/>
                <w:numId w:val="0"/>
              </w:numPr>
              <w:tabs>
                <w:tab w:val="left" w:pos="964"/>
              </w:tabs>
              <w:spacing w:after="0"/>
              <w:outlineLvl w:val="2"/>
              <w:rPr>
                <w:b/>
                <w:lang w:val="uk-UA"/>
              </w:rPr>
            </w:pPr>
            <w:r w:rsidRPr="00116C87">
              <w:rPr>
                <w:lang w:val="uk-UA"/>
              </w:rPr>
              <w:t xml:space="preserve">5.5. Скликати у встановленому порядку наради з питань, які належать до компетенції </w:t>
            </w:r>
            <w:r w:rsidRPr="00116C87">
              <w:rPr>
                <w:b/>
                <w:lang w:val="uk-UA"/>
              </w:rPr>
              <w:t>Департаменту</w:t>
            </w:r>
            <w:r w:rsidRPr="00116C87">
              <w:rPr>
                <w:lang w:val="uk-UA"/>
              </w:rPr>
              <w:t>.</w:t>
            </w:r>
          </w:p>
        </w:tc>
      </w:tr>
      <w:tr w:rsidR="003D678A" w:rsidRPr="00116C87" w:rsidTr="00F112C3">
        <w:trPr>
          <w:trHeight w:val="332"/>
        </w:trPr>
        <w:tc>
          <w:tcPr>
            <w:tcW w:w="7564" w:type="dxa"/>
          </w:tcPr>
          <w:p w:rsidR="003D678A" w:rsidRPr="00116C87" w:rsidRDefault="003D678A" w:rsidP="000D0779">
            <w:pPr>
              <w:pStyle w:val="3"/>
              <w:keepNext w:val="0"/>
              <w:numPr>
                <w:ilvl w:val="0"/>
                <w:numId w:val="0"/>
              </w:numPr>
              <w:tabs>
                <w:tab w:val="left" w:pos="964"/>
              </w:tabs>
              <w:spacing w:after="0"/>
              <w:outlineLvl w:val="2"/>
              <w:rPr>
                <w:rFonts w:eastAsiaTheme="minorHAnsi"/>
                <w:lang w:val="uk-UA"/>
              </w:rPr>
            </w:pPr>
            <w:r w:rsidRPr="00116C87">
              <w:rPr>
                <w:rFonts w:eastAsiaTheme="minorHAnsi"/>
                <w:lang w:val="uk-UA"/>
              </w:rPr>
              <w:t xml:space="preserve">5.12. Відмовитись від виконання доручення, якщо створилась виробнича ситуація, небезпечна для його життя чи здоров’я або для людей, які його оточують, або для виробничого середовища чи довкілля. Директор Департаменту (відділу) зобов’язаний негайно повідомити про це </w:t>
            </w:r>
            <w:r w:rsidRPr="00116C87">
              <w:rPr>
                <w:rFonts w:eastAsiaTheme="minorHAnsi"/>
                <w:b/>
                <w:lang w:val="uk-UA"/>
              </w:rPr>
              <w:t xml:space="preserve">заступника міського голови </w:t>
            </w:r>
            <w:r w:rsidRPr="00116C87">
              <w:rPr>
                <w:rFonts w:ascii="PT Sans" w:eastAsiaTheme="minorHAnsi" w:hAnsi="PT Sans"/>
                <w:b/>
                <w:color w:val="000000"/>
                <w:shd w:val="clear" w:color="auto" w:fill="FFFFFF"/>
                <w:lang w:val="uk-UA"/>
              </w:rPr>
              <w:t>з питань діяльності виконавчих органів ради відповідно до розподілу функціональних обов'язків</w:t>
            </w:r>
            <w:r w:rsidRPr="00116C87">
              <w:rPr>
                <w:rFonts w:eastAsiaTheme="minorHAnsi"/>
                <w:lang w:val="uk-UA"/>
              </w:rPr>
              <w:t xml:space="preserve">. Факт </w:t>
            </w:r>
            <w:r w:rsidRPr="000D0779">
              <w:rPr>
                <w:lang w:val="uk-UA"/>
              </w:rPr>
              <w:t>наявності</w:t>
            </w:r>
            <w:r w:rsidRPr="00116C87">
              <w:rPr>
                <w:rFonts w:eastAsiaTheme="minorHAnsi"/>
                <w:lang w:val="uk-UA"/>
              </w:rPr>
              <w:t xml:space="preserve">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tc>
        <w:tc>
          <w:tcPr>
            <w:tcW w:w="7564" w:type="dxa"/>
          </w:tcPr>
          <w:p w:rsidR="003D678A" w:rsidRPr="00116C87" w:rsidRDefault="003D678A" w:rsidP="000D0779">
            <w:pPr>
              <w:pStyle w:val="3"/>
              <w:keepNext w:val="0"/>
              <w:numPr>
                <w:ilvl w:val="0"/>
                <w:numId w:val="0"/>
              </w:numPr>
              <w:tabs>
                <w:tab w:val="left" w:pos="964"/>
              </w:tabs>
              <w:spacing w:after="0"/>
              <w:outlineLvl w:val="2"/>
              <w:rPr>
                <w:lang w:val="uk-UA"/>
              </w:rPr>
            </w:pPr>
            <w:r w:rsidRPr="00116C87">
              <w:rPr>
                <w:lang w:val="uk-UA"/>
              </w:rPr>
              <w:t xml:space="preserve">5.12. Відмовитись від виконання доручення, якщо створилась виробнича ситуація, небезпечна для його життя чи здоров’я або для людей, які його оточують, або для виробничого середовища чи довкілля. Директор Департаменту (відділу) зобов’язаний негайно повідомити про це </w:t>
            </w:r>
            <w:r w:rsidRPr="00116C87">
              <w:rPr>
                <w:rFonts w:ascii="PT Sans" w:hAnsi="PT Sans"/>
                <w:b/>
                <w:shd w:val="clear" w:color="auto" w:fill="FFFFFF"/>
                <w:lang w:val="uk-UA"/>
              </w:rPr>
              <w:t>безпосереднього керівника або роботодавця</w:t>
            </w:r>
            <w:r w:rsidRPr="00116C87">
              <w:rPr>
                <w:lang w:val="uk-UA"/>
              </w:rPr>
              <w:t>. 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tc>
      </w:tr>
      <w:tr w:rsidR="003D678A" w:rsidRPr="00116C87" w:rsidTr="00F112C3">
        <w:trPr>
          <w:trHeight w:val="187"/>
        </w:trPr>
        <w:tc>
          <w:tcPr>
            <w:tcW w:w="15128" w:type="dxa"/>
            <w:gridSpan w:val="2"/>
          </w:tcPr>
          <w:p w:rsidR="003D678A" w:rsidRPr="00116C87" w:rsidRDefault="003D678A" w:rsidP="00F112C3">
            <w:pPr>
              <w:pStyle w:val="2"/>
              <w:numPr>
                <w:ilvl w:val="0"/>
                <w:numId w:val="0"/>
              </w:numPr>
              <w:spacing w:before="60" w:after="120"/>
              <w:ind w:left="142"/>
              <w:jc w:val="center"/>
              <w:outlineLvl w:val="1"/>
              <w:rPr>
                <w:b/>
                <w:lang w:val="uk-UA"/>
              </w:rPr>
            </w:pPr>
            <w:r w:rsidRPr="00116C87">
              <w:rPr>
                <w:b/>
                <w:lang w:val="uk-UA"/>
              </w:rPr>
              <w:t>Додаток 16</w:t>
            </w:r>
          </w:p>
        </w:tc>
      </w:tr>
      <w:tr w:rsidR="003D678A" w:rsidRPr="00116C87" w:rsidTr="00F112C3">
        <w:trPr>
          <w:trHeight w:val="300"/>
        </w:trPr>
        <w:tc>
          <w:tcPr>
            <w:tcW w:w="7564" w:type="dxa"/>
          </w:tcPr>
          <w:p w:rsidR="003D678A" w:rsidRPr="00116C87" w:rsidRDefault="003D678A" w:rsidP="00116C87">
            <w:pPr>
              <w:pStyle w:val="3"/>
              <w:keepNext w:val="0"/>
              <w:numPr>
                <w:ilvl w:val="0"/>
                <w:numId w:val="0"/>
              </w:numPr>
              <w:tabs>
                <w:tab w:val="left" w:pos="964"/>
              </w:tabs>
              <w:spacing w:after="0"/>
              <w:outlineLvl w:val="2"/>
              <w:rPr>
                <w:lang w:val="uk-UA"/>
              </w:rPr>
            </w:pPr>
            <w:r w:rsidRPr="00116C87">
              <w:rPr>
                <w:lang w:val="uk-UA"/>
              </w:rPr>
              <w:lastRenderedPageBreak/>
              <w:t>1.3. Посадова інструкція головного спеціаліста затверджується міським головою.</w:t>
            </w:r>
          </w:p>
        </w:tc>
        <w:tc>
          <w:tcPr>
            <w:tcW w:w="7564" w:type="dxa"/>
          </w:tcPr>
          <w:p w:rsidR="003D678A" w:rsidRPr="00116C87" w:rsidRDefault="003D678A" w:rsidP="00116C87">
            <w:pPr>
              <w:pStyle w:val="3"/>
              <w:keepNext w:val="0"/>
              <w:numPr>
                <w:ilvl w:val="0"/>
                <w:numId w:val="0"/>
              </w:numPr>
              <w:tabs>
                <w:tab w:val="left" w:pos="964"/>
              </w:tabs>
              <w:spacing w:after="0"/>
              <w:outlineLvl w:val="2"/>
              <w:rPr>
                <w:lang w:val="uk-UA"/>
              </w:rPr>
            </w:pPr>
            <w:r w:rsidRPr="00116C87">
              <w:rPr>
                <w:lang w:val="uk-UA"/>
              </w:rPr>
              <w:t>1.3. Посадова інструкція старости затверджується міським головою.</w:t>
            </w:r>
          </w:p>
        </w:tc>
      </w:tr>
      <w:tr w:rsidR="00C503BF" w:rsidRPr="00116C87" w:rsidTr="00F112C3">
        <w:trPr>
          <w:trHeight w:val="300"/>
        </w:trPr>
        <w:tc>
          <w:tcPr>
            <w:tcW w:w="7564" w:type="dxa"/>
          </w:tcPr>
          <w:p w:rsidR="00C503BF" w:rsidRPr="00116C87" w:rsidRDefault="00C503BF" w:rsidP="00116C87">
            <w:pPr>
              <w:pStyle w:val="3"/>
              <w:keepNext w:val="0"/>
              <w:numPr>
                <w:ilvl w:val="0"/>
                <w:numId w:val="0"/>
              </w:numPr>
              <w:tabs>
                <w:tab w:val="left" w:pos="964"/>
              </w:tabs>
              <w:spacing w:after="0"/>
              <w:outlineLvl w:val="2"/>
              <w:rPr>
                <w:lang w:val="uk-UA"/>
              </w:rPr>
            </w:pPr>
            <w:r w:rsidRPr="00116C87">
              <w:rPr>
                <w:lang w:val="uk-UA"/>
              </w:rPr>
              <w:t>5.2. Графік прийому жителів старостою затверджується розпорядженням сільського голови.</w:t>
            </w:r>
          </w:p>
        </w:tc>
        <w:tc>
          <w:tcPr>
            <w:tcW w:w="7564" w:type="dxa"/>
          </w:tcPr>
          <w:p w:rsidR="00C503BF" w:rsidRPr="00116C87" w:rsidRDefault="00C503BF" w:rsidP="00116C87">
            <w:pPr>
              <w:pStyle w:val="3"/>
              <w:keepNext w:val="0"/>
              <w:numPr>
                <w:ilvl w:val="0"/>
                <w:numId w:val="0"/>
              </w:numPr>
              <w:tabs>
                <w:tab w:val="left" w:pos="964"/>
              </w:tabs>
              <w:spacing w:after="0"/>
              <w:outlineLvl w:val="2"/>
              <w:rPr>
                <w:lang w:val="uk-UA"/>
              </w:rPr>
            </w:pPr>
            <w:r w:rsidRPr="00116C87">
              <w:rPr>
                <w:lang w:val="uk-UA"/>
              </w:rPr>
              <w:t>5.2. Графік прийому жителів старостою затверджується розпорядженням міського голови.</w:t>
            </w:r>
          </w:p>
        </w:tc>
      </w:tr>
      <w:tr w:rsidR="003D678A" w:rsidRPr="00116C87" w:rsidTr="00F112C3">
        <w:trPr>
          <w:trHeight w:val="195"/>
        </w:trPr>
        <w:tc>
          <w:tcPr>
            <w:tcW w:w="15128" w:type="dxa"/>
            <w:gridSpan w:val="2"/>
          </w:tcPr>
          <w:p w:rsidR="003D678A" w:rsidRPr="00116C87" w:rsidRDefault="003D678A" w:rsidP="00F112C3">
            <w:pPr>
              <w:pStyle w:val="2"/>
              <w:numPr>
                <w:ilvl w:val="0"/>
                <w:numId w:val="0"/>
              </w:numPr>
              <w:spacing w:before="60" w:after="120"/>
              <w:ind w:left="142"/>
              <w:jc w:val="center"/>
              <w:outlineLvl w:val="1"/>
              <w:rPr>
                <w:b/>
                <w:lang w:val="uk-UA"/>
              </w:rPr>
            </w:pPr>
            <w:r w:rsidRPr="00116C87">
              <w:rPr>
                <w:b/>
                <w:lang w:val="uk-UA"/>
              </w:rPr>
              <w:t>Додаток 17</w:t>
            </w:r>
          </w:p>
        </w:tc>
      </w:tr>
      <w:tr w:rsidR="003D678A" w:rsidRPr="00116C87" w:rsidTr="00094EB1">
        <w:trPr>
          <w:trHeight w:val="443"/>
        </w:trPr>
        <w:tc>
          <w:tcPr>
            <w:tcW w:w="15128" w:type="dxa"/>
            <w:gridSpan w:val="2"/>
          </w:tcPr>
          <w:p w:rsidR="003D678A" w:rsidRPr="00116C87" w:rsidRDefault="003D678A" w:rsidP="00F112C3">
            <w:pPr>
              <w:spacing w:line="276" w:lineRule="auto"/>
            </w:pPr>
            <w:r w:rsidRPr="00116C87">
              <w:rPr>
                <w:rFonts w:ascii="Times New Roman" w:hAnsi="Times New Roman" w:cs="Times New Roman"/>
                <w:iCs/>
                <w:sz w:val="28"/>
                <w:szCs w:val="28"/>
                <w:shd w:val="clear" w:color="auto" w:fill="FFFFFF"/>
              </w:rPr>
              <w:t>У тексті Положення слова "</w:t>
            </w:r>
            <w:r w:rsidRPr="00116C87">
              <w:rPr>
                <w:rFonts w:ascii="Times New Roman" w:hAnsi="Times New Roman" w:cs="Times New Roman"/>
                <w:b/>
                <w:iCs/>
                <w:sz w:val="28"/>
                <w:szCs w:val="28"/>
                <w:shd w:val="clear" w:color="auto" w:fill="FFFFFF"/>
              </w:rPr>
              <w:t>інвалід</w:t>
            </w:r>
            <w:r w:rsidRPr="00116C87">
              <w:rPr>
                <w:rFonts w:ascii="Times New Roman" w:hAnsi="Times New Roman" w:cs="Times New Roman"/>
                <w:iCs/>
                <w:sz w:val="28"/>
                <w:szCs w:val="28"/>
                <w:shd w:val="clear" w:color="auto" w:fill="FFFFFF"/>
              </w:rPr>
              <w:t>", в усіх відмінках і числах замінити відповідно словами "</w:t>
            </w:r>
            <w:r w:rsidRPr="00116C87">
              <w:rPr>
                <w:rFonts w:ascii="Times New Roman" w:hAnsi="Times New Roman" w:cs="Times New Roman"/>
                <w:b/>
                <w:iCs/>
                <w:sz w:val="28"/>
                <w:szCs w:val="28"/>
                <w:shd w:val="clear" w:color="auto" w:fill="FFFFFF"/>
              </w:rPr>
              <w:t>особа з інвалідністю</w:t>
            </w:r>
            <w:r w:rsidRPr="00116C87">
              <w:rPr>
                <w:rFonts w:ascii="Times New Roman" w:hAnsi="Times New Roman" w:cs="Times New Roman"/>
                <w:iCs/>
                <w:sz w:val="28"/>
                <w:szCs w:val="28"/>
                <w:shd w:val="clear" w:color="auto" w:fill="FFFFFF"/>
              </w:rPr>
              <w:t>".</w:t>
            </w:r>
          </w:p>
        </w:tc>
      </w:tr>
      <w:tr w:rsidR="00792B91" w:rsidRPr="00116C87" w:rsidTr="00192805">
        <w:trPr>
          <w:trHeight w:val="300"/>
        </w:trPr>
        <w:tc>
          <w:tcPr>
            <w:tcW w:w="7564" w:type="dxa"/>
          </w:tcPr>
          <w:p w:rsidR="00792B91" w:rsidRPr="00116C87" w:rsidRDefault="00792B91" w:rsidP="00792B91">
            <w:pPr>
              <w:pStyle w:val="4"/>
              <w:numPr>
                <w:ilvl w:val="0"/>
                <w:numId w:val="0"/>
              </w:numPr>
              <w:ind w:left="864" w:hanging="864"/>
              <w:outlineLvl w:val="3"/>
              <w:rPr>
                <w:b/>
                <w:lang w:val="uk-UA"/>
              </w:rPr>
            </w:pPr>
            <w:r w:rsidRPr="00116C87">
              <w:rPr>
                <w:lang w:val="uk-UA"/>
              </w:rPr>
              <w:t xml:space="preserve">3.3.1 - </w:t>
            </w:r>
            <w:r w:rsidRPr="00116C87">
              <w:rPr>
                <w:b/>
                <w:lang w:val="uk-UA"/>
              </w:rPr>
              <w:t>сектор «Дозвільний центр»</w:t>
            </w:r>
          </w:p>
        </w:tc>
        <w:tc>
          <w:tcPr>
            <w:tcW w:w="7564" w:type="dxa"/>
          </w:tcPr>
          <w:p w:rsidR="00792B91" w:rsidRPr="00116C87" w:rsidRDefault="00792B91" w:rsidP="00094EB1">
            <w:pPr>
              <w:pStyle w:val="3"/>
              <w:keepNext w:val="0"/>
              <w:numPr>
                <w:ilvl w:val="0"/>
                <w:numId w:val="0"/>
              </w:numPr>
              <w:tabs>
                <w:tab w:val="left" w:pos="964"/>
              </w:tabs>
              <w:spacing w:after="0"/>
              <w:outlineLvl w:val="2"/>
              <w:rPr>
                <w:rFonts w:cs="Times New Roman"/>
                <w:lang w:val="uk-UA"/>
              </w:rPr>
            </w:pPr>
            <w:r w:rsidRPr="00094EB1">
              <w:rPr>
                <w:lang w:val="uk-UA"/>
              </w:rPr>
              <w:t>виключити</w:t>
            </w:r>
          </w:p>
        </w:tc>
      </w:tr>
      <w:tr w:rsidR="008C2B55" w:rsidRPr="00116C87" w:rsidTr="00192805">
        <w:trPr>
          <w:trHeight w:val="300"/>
        </w:trPr>
        <w:tc>
          <w:tcPr>
            <w:tcW w:w="7564" w:type="dxa"/>
          </w:tcPr>
          <w:p w:rsidR="008C2B55" w:rsidRPr="00116C87" w:rsidRDefault="00C123D3" w:rsidP="00C123D3">
            <w:pPr>
              <w:pStyle w:val="4"/>
              <w:numPr>
                <w:ilvl w:val="0"/>
                <w:numId w:val="0"/>
              </w:numPr>
              <w:ind w:left="864" w:hanging="864"/>
              <w:outlineLvl w:val="3"/>
              <w:rPr>
                <w:lang w:val="uk-UA"/>
              </w:rPr>
            </w:pPr>
            <w:r>
              <w:rPr>
                <w:lang w:val="uk-UA"/>
              </w:rPr>
              <w:t>Додати нові</w:t>
            </w:r>
            <w:r w:rsidR="004972A7">
              <w:rPr>
                <w:lang w:val="uk-UA"/>
              </w:rPr>
              <w:t xml:space="preserve"> пункти</w:t>
            </w:r>
          </w:p>
        </w:tc>
        <w:tc>
          <w:tcPr>
            <w:tcW w:w="7564" w:type="dxa"/>
          </w:tcPr>
          <w:p w:rsidR="008C2B55" w:rsidRPr="00E90203" w:rsidRDefault="008C2B55" w:rsidP="00CC2FAE">
            <w:pPr>
              <w:pStyle w:val="3"/>
              <w:keepNext w:val="0"/>
              <w:numPr>
                <w:ilvl w:val="0"/>
                <w:numId w:val="0"/>
              </w:numPr>
              <w:tabs>
                <w:tab w:val="left" w:pos="964"/>
              </w:tabs>
              <w:spacing w:after="0"/>
              <w:outlineLvl w:val="2"/>
              <w:rPr>
                <w:lang w:val="uk-UA"/>
              </w:rPr>
            </w:pPr>
            <w:r w:rsidRPr="00116C87">
              <w:rPr>
                <w:lang w:val="uk-UA"/>
              </w:rPr>
              <w:t>2.7</w:t>
            </w:r>
            <w:r w:rsidR="00E90203">
              <w:rPr>
                <w:lang w:val="uk-UA"/>
              </w:rPr>
              <w:t>.</w:t>
            </w:r>
            <w:r w:rsidRPr="00116C87">
              <w:rPr>
                <w:lang w:val="uk-UA"/>
              </w:rPr>
              <w:t xml:space="preserve"> </w:t>
            </w:r>
            <w:r w:rsidR="00E90203">
              <w:rPr>
                <w:lang w:val="uk-UA"/>
              </w:rPr>
              <w:t>Забезпечення виконання покладених на органи місцевого самоврядування повноважень щодо державної реєстрації речових прав на нерухоме майно та їх обтяжень</w:t>
            </w:r>
            <w:r w:rsidR="00CC2FAE">
              <w:rPr>
                <w:lang w:val="uk-UA"/>
              </w:rPr>
              <w:t>; юридичних осіб, фізичних осіб-</w:t>
            </w:r>
            <w:r w:rsidR="00E90203">
              <w:rPr>
                <w:lang w:val="uk-UA"/>
              </w:rPr>
              <w:t>підприємців; реєстрація / зняття з реєстрації / перебування місця проживання осіб; видача довідок про склад сім’ї та місце реєстрації / зняття з реєстрації громадян.</w:t>
            </w:r>
          </w:p>
        </w:tc>
      </w:tr>
      <w:tr w:rsidR="00116C87" w:rsidRPr="00116C87" w:rsidTr="00192805">
        <w:trPr>
          <w:trHeight w:val="300"/>
        </w:trPr>
        <w:tc>
          <w:tcPr>
            <w:tcW w:w="7564" w:type="dxa"/>
          </w:tcPr>
          <w:p w:rsidR="00116C87" w:rsidRPr="00116C87" w:rsidRDefault="00116C87" w:rsidP="00116C87">
            <w:pPr>
              <w:pStyle w:val="3"/>
              <w:keepNext w:val="0"/>
              <w:numPr>
                <w:ilvl w:val="0"/>
                <w:numId w:val="0"/>
              </w:numPr>
              <w:tabs>
                <w:tab w:val="left" w:pos="964"/>
              </w:tabs>
              <w:spacing w:after="0"/>
              <w:outlineLvl w:val="2"/>
              <w:rPr>
                <w:lang w:val="uk-UA"/>
              </w:rPr>
            </w:pPr>
            <w:r w:rsidRPr="00116C87">
              <w:rPr>
                <w:lang w:val="uk-UA"/>
              </w:rPr>
              <w:t>4.11.6. Надання адміністративних послуг у сфері будівництва, землеустрою, торгівлі, громадського харчування, побутового обслуговування населення, безпеки праці, екології та природних ресурсів.</w:t>
            </w:r>
          </w:p>
        </w:tc>
        <w:tc>
          <w:tcPr>
            <w:tcW w:w="7564" w:type="dxa"/>
          </w:tcPr>
          <w:p w:rsidR="00116C87" w:rsidRPr="00116C87" w:rsidRDefault="00116C87" w:rsidP="00116C87">
            <w:pPr>
              <w:pStyle w:val="3"/>
              <w:keepNext w:val="0"/>
              <w:numPr>
                <w:ilvl w:val="0"/>
                <w:numId w:val="0"/>
              </w:numPr>
              <w:tabs>
                <w:tab w:val="left" w:pos="964"/>
              </w:tabs>
              <w:spacing w:after="0"/>
              <w:outlineLvl w:val="2"/>
              <w:rPr>
                <w:lang w:val="uk-UA"/>
              </w:rPr>
            </w:pPr>
            <w:r w:rsidRPr="00116C87">
              <w:rPr>
                <w:lang w:val="uk-UA"/>
              </w:rPr>
              <w:t xml:space="preserve">4.11.6. </w:t>
            </w:r>
            <w:r w:rsidRPr="00116C87">
              <w:rPr>
                <w:b/>
                <w:lang w:val="uk-UA"/>
              </w:rPr>
              <w:t>Організація</w:t>
            </w:r>
            <w:r w:rsidRPr="00116C87">
              <w:rPr>
                <w:lang w:val="uk-UA"/>
              </w:rPr>
              <w:t xml:space="preserve"> надання адміністративних послуг у сфері будівництва, землеустрою, торгівлі, громадського харчування, побутового обслуговування населення, безпеки праці, екології та природних ресурсів.</w:t>
            </w:r>
          </w:p>
        </w:tc>
      </w:tr>
      <w:tr w:rsidR="00502BFA" w:rsidRPr="00116C87" w:rsidTr="00192805">
        <w:trPr>
          <w:trHeight w:val="300"/>
        </w:trPr>
        <w:tc>
          <w:tcPr>
            <w:tcW w:w="7564" w:type="dxa"/>
          </w:tcPr>
          <w:p w:rsidR="00502BFA" w:rsidRPr="00116C87" w:rsidRDefault="00502BFA" w:rsidP="009857AE">
            <w:pPr>
              <w:pStyle w:val="3"/>
              <w:keepNext w:val="0"/>
              <w:numPr>
                <w:ilvl w:val="0"/>
                <w:numId w:val="0"/>
              </w:numPr>
              <w:tabs>
                <w:tab w:val="left" w:pos="964"/>
              </w:tabs>
              <w:spacing w:after="0"/>
              <w:outlineLvl w:val="2"/>
              <w:rPr>
                <w:lang w:val="uk-UA"/>
              </w:rPr>
            </w:pPr>
            <w:r w:rsidRPr="00116C87">
              <w:rPr>
                <w:lang w:val="uk-UA"/>
              </w:rPr>
              <w:t>4.11.2</w:t>
            </w:r>
            <w:r w:rsidR="00116C87" w:rsidRPr="00116C87">
              <w:rPr>
                <w:lang w:val="uk-UA"/>
              </w:rPr>
              <w:t>.</w:t>
            </w:r>
            <w:r w:rsidRPr="00116C87">
              <w:rPr>
                <w:lang w:val="uk-UA"/>
              </w:rPr>
              <w:t xml:space="preserve"> Оформлення паспорту України, закордонного паспорту, реєстрація місця проживання, реєстрація шлюбу, розірвання шлюбу, зміна імені, реєстрація народження, реєстрація юридичних осіб та фізичних осіб- підприємців, державна реєстрація речових прав на нерухоме майно.</w:t>
            </w:r>
          </w:p>
        </w:tc>
        <w:tc>
          <w:tcPr>
            <w:tcW w:w="7564" w:type="dxa"/>
          </w:tcPr>
          <w:p w:rsidR="00502BFA" w:rsidRPr="00116C87" w:rsidRDefault="00502BFA" w:rsidP="00502BFA">
            <w:pPr>
              <w:pStyle w:val="3"/>
              <w:keepNext w:val="0"/>
              <w:numPr>
                <w:ilvl w:val="0"/>
                <w:numId w:val="0"/>
              </w:numPr>
              <w:tabs>
                <w:tab w:val="left" w:pos="964"/>
              </w:tabs>
              <w:spacing w:after="0"/>
              <w:outlineLvl w:val="2"/>
              <w:rPr>
                <w:lang w:val="uk-UA"/>
              </w:rPr>
            </w:pPr>
            <w:r w:rsidRPr="00116C87">
              <w:rPr>
                <w:lang w:val="uk-UA"/>
              </w:rPr>
              <w:t xml:space="preserve">4.11.2 </w:t>
            </w:r>
            <w:r w:rsidRPr="00116C87">
              <w:rPr>
                <w:b/>
                <w:lang w:val="uk-UA"/>
              </w:rPr>
              <w:t>Організаційне забезпечення надання адміністративних послуг органів виконавчої влади, а саме:</w:t>
            </w:r>
            <w:r w:rsidRPr="00116C87">
              <w:rPr>
                <w:lang w:val="uk-UA"/>
              </w:rPr>
              <w:t xml:space="preserve"> оформлення і </w:t>
            </w:r>
            <w:r w:rsidRPr="00116C87">
              <w:rPr>
                <w:b/>
                <w:lang w:val="uk-UA"/>
              </w:rPr>
              <w:t>видача</w:t>
            </w:r>
            <w:r w:rsidRPr="00116C87">
              <w:rPr>
                <w:lang w:val="uk-UA"/>
              </w:rPr>
              <w:t xml:space="preserve"> паспорту </w:t>
            </w:r>
            <w:r w:rsidRPr="00116C87">
              <w:rPr>
                <w:b/>
                <w:lang w:val="uk-UA"/>
              </w:rPr>
              <w:t>громадянина</w:t>
            </w:r>
            <w:r w:rsidRPr="00116C87">
              <w:rPr>
                <w:lang w:val="uk-UA"/>
              </w:rPr>
              <w:t xml:space="preserve"> України, паспорту </w:t>
            </w:r>
            <w:r w:rsidRPr="00116C87">
              <w:rPr>
                <w:b/>
                <w:lang w:val="uk-UA"/>
              </w:rPr>
              <w:t>громадянина України для виїзду за кордон</w:t>
            </w:r>
            <w:r w:rsidRPr="00116C87">
              <w:rPr>
                <w:lang w:val="uk-UA"/>
              </w:rPr>
              <w:t xml:space="preserve">, </w:t>
            </w:r>
            <w:r w:rsidRPr="00116C87">
              <w:rPr>
                <w:b/>
                <w:lang w:val="uk-UA"/>
              </w:rPr>
              <w:t>послуг у сфері державної реєстрації актів цивільного стану</w:t>
            </w:r>
            <w:r w:rsidR="00116C87">
              <w:rPr>
                <w:b/>
                <w:lang w:val="uk-UA"/>
              </w:rPr>
              <w:t xml:space="preserve"> та інших.</w:t>
            </w:r>
          </w:p>
        </w:tc>
      </w:tr>
      <w:tr w:rsidR="00C123D3" w:rsidRPr="00116C87" w:rsidTr="009721BA">
        <w:trPr>
          <w:trHeight w:val="1621"/>
        </w:trPr>
        <w:tc>
          <w:tcPr>
            <w:tcW w:w="7564" w:type="dxa"/>
          </w:tcPr>
          <w:p w:rsidR="00C123D3" w:rsidRPr="00C123D3" w:rsidRDefault="004972A7" w:rsidP="00C123D3">
            <w:pPr>
              <w:pStyle w:val="3"/>
              <w:keepNext w:val="0"/>
              <w:numPr>
                <w:ilvl w:val="0"/>
                <w:numId w:val="0"/>
              </w:numPr>
              <w:tabs>
                <w:tab w:val="left" w:pos="964"/>
              </w:tabs>
              <w:spacing w:after="0"/>
              <w:outlineLvl w:val="2"/>
              <w:rPr>
                <w:lang w:val="uk-UA"/>
              </w:rPr>
            </w:pPr>
            <w:r>
              <w:rPr>
                <w:lang w:val="uk-UA"/>
              </w:rPr>
              <w:lastRenderedPageBreak/>
              <w:t>Додати нові пункти</w:t>
            </w:r>
          </w:p>
        </w:tc>
        <w:tc>
          <w:tcPr>
            <w:tcW w:w="7564" w:type="dxa"/>
          </w:tcPr>
          <w:p w:rsidR="00C123D3" w:rsidRPr="00116C87" w:rsidRDefault="00C123D3" w:rsidP="00502BFA">
            <w:pPr>
              <w:pStyle w:val="3"/>
              <w:keepNext w:val="0"/>
              <w:numPr>
                <w:ilvl w:val="0"/>
                <w:numId w:val="0"/>
              </w:numPr>
              <w:tabs>
                <w:tab w:val="left" w:pos="964"/>
              </w:tabs>
              <w:spacing w:after="0"/>
              <w:outlineLvl w:val="2"/>
              <w:rPr>
                <w:lang w:val="uk-UA"/>
              </w:rPr>
            </w:pPr>
            <w:r w:rsidRPr="00116C87">
              <w:rPr>
                <w:lang w:val="uk-UA"/>
              </w:rPr>
              <w:t xml:space="preserve">4.11.9. </w:t>
            </w:r>
            <w:r w:rsidR="001B2390" w:rsidRPr="00116C87">
              <w:rPr>
                <w:lang w:val="uk-UA"/>
              </w:rPr>
              <w:t>Реалізація державної політики у сфері державної реєстрації речових прав на нерухоме майно, юридичних осіб, фізичних осіб – підприємців.</w:t>
            </w:r>
          </w:p>
          <w:p w:rsidR="00CC2FAE" w:rsidRPr="00116C87" w:rsidRDefault="00C123D3" w:rsidP="00CC2FAE">
            <w:pPr>
              <w:pStyle w:val="3"/>
              <w:keepNext w:val="0"/>
              <w:numPr>
                <w:ilvl w:val="0"/>
                <w:numId w:val="0"/>
              </w:numPr>
              <w:tabs>
                <w:tab w:val="left" w:pos="964"/>
              </w:tabs>
              <w:spacing w:after="0"/>
              <w:outlineLvl w:val="2"/>
              <w:rPr>
                <w:lang w:val="uk-UA"/>
              </w:rPr>
            </w:pPr>
            <w:r w:rsidRPr="00116C87">
              <w:rPr>
                <w:lang w:val="uk-UA"/>
              </w:rPr>
              <w:t xml:space="preserve">4.11.10. </w:t>
            </w:r>
            <w:r w:rsidR="001B2390">
              <w:rPr>
                <w:lang w:val="uk-UA"/>
              </w:rPr>
              <w:t>Реєстрація / зняття з реєстрації / перебування місця проживання осіб</w:t>
            </w:r>
            <w:r w:rsidR="001B2390" w:rsidRPr="00116C87">
              <w:rPr>
                <w:lang w:val="uk-UA"/>
              </w:rPr>
              <w:t>.</w:t>
            </w:r>
          </w:p>
          <w:p w:rsidR="00C123D3" w:rsidRDefault="00CC2FAE" w:rsidP="004972A7">
            <w:pPr>
              <w:pStyle w:val="3"/>
              <w:numPr>
                <w:ilvl w:val="0"/>
                <w:numId w:val="0"/>
              </w:numPr>
              <w:tabs>
                <w:tab w:val="left" w:pos="964"/>
              </w:tabs>
              <w:spacing w:after="0"/>
              <w:outlineLvl w:val="2"/>
              <w:rPr>
                <w:kern w:val="2"/>
                <w:szCs w:val="28"/>
                <w:lang w:val="uk-UA" w:eastAsia="hi-IN" w:bidi="hi-IN"/>
              </w:rPr>
            </w:pPr>
            <w:r>
              <w:rPr>
                <w:kern w:val="2"/>
                <w:szCs w:val="28"/>
                <w:lang w:val="uk-UA" w:eastAsia="hi-IN" w:bidi="hi-IN"/>
              </w:rPr>
              <w:t>4.11.11</w:t>
            </w:r>
            <w:r w:rsidR="00C123D3" w:rsidRPr="00116C87">
              <w:rPr>
                <w:kern w:val="2"/>
                <w:szCs w:val="28"/>
                <w:lang w:val="uk-UA" w:eastAsia="hi-IN" w:bidi="hi-IN"/>
              </w:rPr>
              <w:t>. Склад</w:t>
            </w:r>
            <w:r w:rsidR="001B2390">
              <w:rPr>
                <w:kern w:val="2"/>
                <w:szCs w:val="28"/>
                <w:lang w:val="uk-UA" w:eastAsia="hi-IN" w:bidi="hi-IN"/>
              </w:rPr>
              <w:t>ення</w:t>
            </w:r>
            <w:r w:rsidR="00C123D3" w:rsidRPr="00116C87">
              <w:rPr>
                <w:kern w:val="2"/>
                <w:szCs w:val="28"/>
                <w:lang w:val="uk-UA" w:eastAsia="hi-IN" w:bidi="hi-IN"/>
              </w:rPr>
              <w:t xml:space="preserve"> протокол</w:t>
            </w:r>
            <w:r w:rsidR="001B2390">
              <w:rPr>
                <w:kern w:val="2"/>
                <w:szCs w:val="28"/>
                <w:lang w:val="uk-UA" w:eastAsia="hi-IN" w:bidi="hi-IN"/>
              </w:rPr>
              <w:t>ів</w:t>
            </w:r>
            <w:r w:rsidR="00C123D3" w:rsidRPr="00116C87">
              <w:rPr>
                <w:kern w:val="2"/>
                <w:szCs w:val="28"/>
                <w:lang w:val="uk-UA" w:eastAsia="hi-IN" w:bidi="hi-IN"/>
              </w:rPr>
              <w:t xml:space="preserve"> про адміністр</w:t>
            </w:r>
            <w:r w:rsidR="001B2390">
              <w:rPr>
                <w:kern w:val="2"/>
                <w:szCs w:val="28"/>
                <w:lang w:val="uk-UA" w:eastAsia="hi-IN" w:bidi="hi-IN"/>
              </w:rPr>
              <w:t>ативні правопорушення, розгляд справ</w:t>
            </w:r>
            <w:r w:rsidR="00C123D3" w:rsidRPr="00116C87">
              <w:rPr>
                <w:kern w:val="2"/>
                <w:szCs w:val="28"/>
                <w:lang w:val="uk-UA" w:eastAsia="hi-IN" w:bidi="hi-IN"/>
              </w:rPr>
              <w:t xml:space="preserve"> про адміністративні правопорушення та наклад</w:t>
            </w:r>
            <w:r w:rsidR="001B2390">
              <w:rPr>
                <w:kern w:val="2"/>
                <w:szCs w:val="28"/>
                <w:lang w:val="uk-UA" w:eastAsia="hi-IN" w:bidi="hi-IN"/>
              </w:rPr>
              <w:t>ення</w:t>
            </w:r>
            <w:r w:rsidR="00C123D3" w:rsidRPr="00116C87">
              <w:rPr>
                <w:kern w:val="2"/>
                <w:szCs w:val="28"/>
                <w:lang w:val="uk-UA" w:eastAsia="hi-IN" w:bidi="hi-IN"/>
              </w:rPr>
              <w:t xml:space="preserve"> стягнення у випадках, передбачених Законом</w:t>
            </w:r>
            <w:r w:rsidR="004972A7">
              <w:rPr>
                <w:kern w:val="2"/>
                <w:szCs w:val="28"/>
                <w:lang w:val="uk-UA" w:eastAsia="hi-IN" w:bidi="hi-IN"/>
              </w:rPr>
              <w:t>.</w:t>
            </w:r>
          </w:p>
          <w:p w:rsidR="008A0763" w:rsidRPr="00116C87" w:rsidRDefault="00E90203" w:rsidP="008A0763">
            <w:pPr>
              <w:pStyle w:val="3"/>
              <w:keepNext w:val="0"/>
              <w:numPr>
                <w:ilvl w:val="0"/>
                <w:numId w:val="0"/>
              </w:numPr>
              <w:tabs>
                <w:tab w:val="left" w:pos="964"/>
              </w:tabs>
              <w:spacing w:after="0"/>
              <w:outlineLvl w:val="2"/>
              <w:rPr>
                <w:lang w:val="uk-UA"/>
              </w:rPr>
            </w:pPr>
            <w:r w:rsidRPr="00116C87">
              <w:rPr>
                <w:kern w:val="2"/>
                <w:szCs w:val="28"/>
                <w:lang w:val="uk-UA" w:eastAsia="hi-IN" w:bidi="hi-IN"/>
              </w:rPr>
              <w:t>4.11.1</w:t>
            </w:r>
            <w:r w:rsidR="00CC2FAE">
              <w:rPr>
                <w:kern w:val="2"/>
                <w:szCs w:val="28"/>
                <w:lang w:val="uk-UA" w:eastAsia="hi-IN" w:bidi="hi-IN"/>
              </w:rPr>
              <w:t>2</w:t>
            </w:r>
            <w:r w:rsidRPr="00116C87">
              <w:rPr>
                <w:kern w:val="2"/>
                <w:szCs w:val="28"/>
                <w:lang w:val="uk-UA" w:eastAsia="hi-IN" w:bidi="hi-IN"/>
              </w:rPr>
              <w:t>.</w:t>
            </w:r>
            <w:r w:rsidR="00CC2FAE">
              <w:rPr>
                <w:kern w:val="2"/>
                <w:szCs w:val="28"/>
                <w:lang w:val="uk-UA" w:eastAsia="hi-IN" w:bidi="hi-IN"/>
              </w:rPr>
              <w:t xml:space="preserve"> </w:t>
            </w:r>
            <w:r w:rsidR="008A0763" w:rsidRPr="00116C87">
              <w:rPr>
                <w:lang w:val="uk-UA"/>
              </w:rPr>
              <w:t>Ведення Державного реєстру речових прав на нерухоме майно та Єдиного державного реєстру юридичних осіб, фізичних осіб-підприємців та громадських формувань.</w:t>
            </w:r>
          </w:p>
          <w:p w:rsidR="008A0763" w:rsidRPr="00116C87" w:rsidRDefault="00E90203" w:rsidP="00CC2FAE">
            <w:pPr>
              <w:pStyle w:val="3"/>
              <w:keepNext w:val="0"/>
              <w:numPr>
                <w:ilvl w:val="0"/>
                <w:numId w:val="0"/>
              </w:numPr>
              <w:tabs>
                <w:tab w:val="left" w:pos="964"/>
              </w:tabs>
              <w:spacing w:after="0"/>
              <w:outlineLvl w:val="2"/>
              <w:rPr>
                <w:lang w:val="uk-UA"/>
              </w:rPr>
            </w:pPr>
            <w:r w:rsidRPr="00116C87">
              <w:rPr>
                <w:kern w:val="2"/>
                <w:szCs w:val="28"/>
                <w:lang w:val="uk-UA" w:eastAsia="hi-IN" w:bidi="hi-IN"/>
              </w:rPr>
              <w:t>4.11.1</w:t>
            </w:r>
            <w:r w:rsidR="00CC2FAE">
              <w:rPr>
                <w:kern w:val="2"/>
                <w:szCs w:val="28"/>
                <w:lang w:val="uk-UA" w:eastAsia="hi-IN" w:bidi="hi-IN"/>
              </w:rPr>
              <w:t>3</w:t>
            </w:r>
            <w:r w:rsidRPr="00116C87">
              <w:rPr>
                <w:kern w:val="2"/>
                <w:szCs w:val="28"/>
                <w:lang w:val="uk-UA" w:eastAsia="hi-IN" w:bidi="hi-IN"/>
              </w:rPr>
              <w:t>.</w:t>
            </w:r>
            <w:r w:rsidR="008A0763" w:rsidRPr="00116C87">
              <w:rPr>
                <w:lang w:val="uk-UA"/>
              </w:rPr>
              <w:t xml:space="preserve"> Формування та ведення Реєстру територіальної громади відповідно до Закону.</w:t>
            </w:r>
          </w:p>
          <w:p w:rsidR="008A0763" w:rsidRPr="00116C87" w:rsidRDefault="00E90203" w:rsidP="008A0763">
            <w:pPr>
              <w:pStyle w:val="3"/>
              <w:keepNext w:val="0"/>
              <w:numPr>
                <w:ilvl w:val="0"/>
                <w:numId w:val="0"/>
              </w:numPr>
              <w:tabs>
                <w:tab w:val="left" w:pos="964"/>
              </w:tabs>
              <w:spacing w:after="0"/>
              <w:outlineLvl w:val="2"/>
              <w:rPr>
                <w:lang w:val="uk-UA"/>
              </w:rPr>
            </w:pPr>
            <w:r>
              <w:rPr>
                <w:kern w:val="2"/>
                <w:szCs w:val="28"/>
                <w:lang w:val="uk-UA" w:eastAsia="hi-IN" w:bidi="hi-IN"/>
              </w:rPr>
              <w:t>4.11.</w:t>
            </w:r>
            <w:r w:rsidR="00CC2FAE">
              <w:rPr>
                <w:kern w:val="2"/>
                <w:szCs w:val="28"/>
                <w:lang w:val="uk-UA" w:eastAsia="hi-IN" w:bidi="hi-IN"/>
              </w:rPr>
              <w:t>14</w:t>
            </w:r>
            <w:r w:rsidRPr="00116C87">
              <w:rPr>
                <w:kern w:val="2"/>
                <w:szCs w:val="28"/>
                <w:lang w:val="uk-UA" w:eastAsia="hi-IN" w:bidi="hi-IN"/>
              </w:rPr>
              <w:t>.</w:t>
            </w:r>
            <w:r>
              <w:rPr>
                <w:kern w:val="2"/>
                <w:szCs w:val="28"/>
                <w:lang w:val="uk-UA" w:eastAsia="hi-IN" w:bidi="hi-IN"/>
              </w:rPr>
              <w:t xml:space="preserve"> </w:t>
            </w:r>
            <w:r w:rsidR="008A0763" w:rsidRPr="00116C87">
              <w:rPr>
                <w:lang w:val="uk-UA"/>
              </w:rPr>
              <w:t>Нада</w:t>
            </w:r>
            <w:r w:rsidR="001B2390">
              <w:rPr>
                <w:lang w:val="uk-UA"/>
              </w:rPr>
              <w:t>ння</w:t>
            </w:r>
            <w:r w:rsidR="008A0763" w:rsidRPr="00116C87">
              <w:rPr>
                <w:lang w:val="uk-UA"/>
              </w:rPr>
              <w:t xml:space="preserve"> адміністративн</w:t>
            </w:r>
            <w:r w:rsidR="001B2390">
              <w:rPr>
                <w:lang w:val="uk-UA"/>
              </w:rPr>
              <w:t>их послуг</w:t>
            </w:r>
            <w:r w:rsidR="008A0763" w:rsidRPr="00116C87">
              <w:rPr>
                <w:lang w:val="uk-UA"/>
              </w:rPr>
              <w:t xml:space="preserve"> у випадках, передбачених законом.</w:t>
            </w:r>
          </w:p>
          <w:p w:rsidR="008A0763" w:rsidRPr="008A0763" w:rsidRDefault="00E90203" w:rsidP="00CC2FAE">
            <w:pPr>
              <w:pStyle w:val="3"/>
              <w:keepNext w:val="0"/>
              <w:numPr>
                <w:ilvl w:val="0"/>
                <w:numId w:val="0"/>
              </w:numPr>
              <w:tabs>
                <w:tab w:val="left" w:pos="964"/>
              </w:tabs>
              <w:spacing w:after="0"/>
              <w:outlineLvl w:val="2"/>
              <w:rPr>
                <w:lang w:eastAsia="hi-IN" w:bidi="hi-IN"/>
              </w:rPr>
            </w:pPr>
            <w:r>
              <w:rPr>
                <w:kern w:val="2"/>
                <w:szCs w:val="28"/>
                <w:lang w:val="uk-UA" w:eastAsia="hi-IN" w:bidi="hi-IN"/>
              </w:rPr>
              <w:t>4.11.</w:t>
            </w:r>
            <w:r w:rsidR="00CC2FAE">
              <w:rPr>
                <w:kern w:val="2"/>
                <w:szCs w:val="28"/>
                <w:lang w:val="uk-UA" w:eastAsia="hi-IN" w:bidi="hi-IN"/>
              </w:rPr>
              <w:t>15</w:t>
            </w:r>
            <w:r w:rsidRPr="00116C87">
              <w:rPr>
                <w:kern w:val="2"/>
                <w:szCs w:val="28"/>
                <w:lang w:val="uk-UA" w:eastAsia="hi-IN" w:bidi="hi-IN"/>
              </w:rPr>
              <w:t>.</w:t>
            </w:r>
            <w:r>
              <w:rPr>
                <w:kern w:val="2"/>
                <w:szCs w:val="28"/>
                <w:lang w:val="uk-UA" w:eastAsia="hi-IN" w:bidi="hi-IN"/>
              </w:rPr>
              <w:t xml:space="preserve"> </w:t>
            </w:r>
            <w:r w:rsidR="008A0763" w:rsidRPr="00116C87">
              <w:rPr>
                <w:lang w:val="uk-UA"/>
              </w:rPr>
              <w:t>Організація надання адміністративних послуг у найкоротший строк та за мінімальної кількості відвідувань суб’єктів звернень</w:t>
            </w:r>
            <w:r w:rsidR="001B2390">
              <w:rPr>
                <w:lang w:val="uk-UA"/>
              </w:rPr>
              <w:t>.</w:t>
            </w:r>
          </w:p>
        </w:tc>
      </w:tr>
      <w:tr w:rsidR="00502BFA" w:rsidRPr="00116C87" w:rsidTr="00BD6314">
        <w:trPr>
          <w:trHeight w:val="300"/>
        </w:trPr>
        <w:tc>
          <w:tcPr>
            <w:tcW w:w="15128" w:type="dxa"/>
            <w:gridSpan w:val="2"/>
          </w:tcPr>
          <w:p w:rsidR="00502BFA" w:rsidRPr="00116C87" w:rsidRDefault="00502BFA" w:rsidP="00502BFA">
            <w:pPr>
              <w:pStyle w:val="2"/>
              <w:numPr>
                <w:ilvl w:val="0"/>
                <w:numId w:val="0"/>
              </w:numPr>
              <w:spacing w:before="60" w:after="120"/>
              <w:ind w:left="142"/>
              <w:jc w:val="center"/>
              <w:outlineLvl w:val="1"/>
              <w:rPr>
                <w:rFonts w:cs="Times New Roman"/>
                <w:lang w:val="uk-UA"/>
              </w:rPr>
            </w:pPr>
            <w:r w:rsidRPr="00116C87">
              <w:rPr>
                <w:rFonts w:cs="Times New Roman"/>
                <w:lang w:val="uk-UA"/>
              </w:rPr>
              <w:t>У Додатку. Схема організаційної структури департаменту</w:t>
            </w:r>
          </w:p>
        </w:tc>
      </w:tr>
      <w:tr w:rsidR="00502BFA" w:rsidRPr="00116C87" w:rsidTr="00F112C3">
        <w:trPr>
          <w:trHeight w:val="270"/>
        </w:trPr>
        <w:tc>
          <w:tcPr>
            <w:tcW w:w="7564" w:type="dxa"/>
          </w:tcPr>
          <w:p w:rsidR="00502BFA" w:rsidRPr="000D0779" w:rsidRDefault="00502BFA" w:rsidP="00502BFA">
            <w:pPr>
              <w:rPr>
                <w:rFonts w:ascii="Times New Roman" w:hAnsi="Times New Roman" w:cs="Times New Roman"/>
                <w:b/>
                <w:sz w:val="28"/>
                <w:szCs w:val="28"/>
              </w:rPr>
            </w:pPr>
            <w:r w:rsidRPr="000D0779">
              <w:rPr>
                <w:rFonts w:ascii="Times New Roman" w:hAnsi="Times New Roman" w:cs="Times New Roman"/>
                <w:b/>
                <w:sz w:val="28"/>
                <w:szCs w:val="28"/>
              </w:rPr>
              <w:t>Сектор «Дозвільний центр»</w:t>
            </w:r>
          </w:p>
          <w:p w:rsidR="00502BFA" w:rsidRPr="000D0779" w:rsidRDefault="00502BFA" w:rsidP="000D0779">
            <w:pPr>
              <w:rPr>
                <w:rFonts w:ascii="Times New Roman" w:hAnsi="Times New Roman" w:cs="Times New Roman"/>
                <w:sz w:val="28"/>
                <w:szCs w:val="28"/>
              </w:rPr>
            </w:pPr>
            <w:r w:rsidRPr="000D0779">
              <w:rPr>
                <w:rFonts w:ascii="Times New Roman" w:hAnsi="Times New Roman" w:cs="Times New Roman"/>
                <w:sz w:val="28"/>
                <w:szCs w:val="28"/>
              </w:rPr>
              <w:t>Завідувач сектору – 1</w:t>
            </w:r>
          </w:p>
          <w:p w:rsidR="00502BFA" w:rsidRPr="000D0779" w:rsidRDefault="00502BFA" w:rsidP="000D0779">
            <w:pPr>
              <w:rPr>
                <w:rFonts w:ascii="Times New Roman" w:hAnsi="Times New Roman" w:cs="Times New Roman"/>
                <w:sz w:val="28"/>
                <w:szCs w:val="28"/>
              </w:rPr>
            </w:pPr>
            <w:r w:rsidRPr="000D0779">
              <w:rPr>
                <w:rFonts w:ascii="Times New Roman" w:hAnsi="Times New Roman" w:cs="Times New Roman"/>
                <w:sz w:val="28"/>
                <w:szCs w:val="28"/>
              </w:rPr>
              <w:t>Головний спеціаліст – 1</w:t>
            </w:r>
          </w:p>
        </w:tc>
        <w:tc>
          <w:tcPr>
            <w:tcW w:w="7564" w:type="dxa"/>
          </w:tcPr>
          <w:p w:rsidR="00502BFA" w:rsidRPr="00116C87" w:rsidRDefault="00502BFA" w:rsidP="00094EB1">
            <w:pPr>
              <w:pStyle w:val="3"/>
              <w:keepNext w:val="0"/>
              <w:numPr>
                <w:ilvl w:val="0"/>
                <w:numId w:val="0"/>
              </w:numPr>
              <w:tabs>
                <w:tab w:val="left" w:pos="964"/>
              </w:tabs>
              <w:spacing w:after="0"/>
              <w:outlineLvl w:val="2"/>
              <w:rPr>
                <w:rFonts w:cs="Times New Roman"/>
                <w:lang w:val="uk-UA"/>
              </w:rPr>
            </w:pPr>
            <w:r w:rsidRPr="00094EB1">
              <w:rPr>
                <w:kern w:val="2"/>
                <w:szCs w:val="28"/>
                <w:lang w:val="uk-UA" w:eastAsia="hi-IN" w:bidi="hi-IN"/>
              </w:rPr>
              <w:t>виключити</w:t>
            </w:r>
          </w:p>
        </w:tc>
      </w:tr>
      <w:tr w:rsidR="00502BFA" w:rsidRPr="00116C87" w:rsidTr="00F112C3">
        <w:trPr>
          <w:trHeight w:val="270"/>
        </w:trPr>
        <w:tc>
          <w:tcPr>
            <w:tcW w:w="7564" w:type="dxa"/>
          </w:tcPr>
          <w:p w:rsidR="00502BFA" w:rsidRPr="000D0779" w:rsidRDefault="00502BFA" w:rsidP="00502BFA">
            <w:pPr>
              <w:rPr>
                <w:rFonts w:ascii="Times New Roman" w:hAnsi="Times New Roman" w:cs="Times New Roman"/>
                <w:b/>
                <w:sz w:val="28"/>
                <w:szCs w:val="28"/>
              </w:rPr>
            </w:pPr>
            <w:r w:rsidRPr="000D0779">
              <w:rPr>
                <w:rFonts w:ascii="Times New Roman" w:hAnsi="Times New Roman" w:cs="Times New Roman"/>
                <w:b/>
                <w:sz w:val="28"/>
                <w:szCs w:val="28"/>
              </w:rPr>
              <w:t>Сектор «Адміністратор»</w:t>
            </w:r>
          </w:p>
          <w:p w:rsidR="00502BFA" w:rsidRPr="000D0779" w:rsidRDefault="00502BFA" w:rsidP="000D0779">
            <w:pPr>
              <w:rPr>
                <w:rFonts w:cs="Times New Roman"/>
              </w:rPr>
            </w:pPr>
            <w:r w:rsidRPr="000D0779">
              <w:rPr>
                <w:rFonts w:ascii="Times New Roman" w:hAnsi="Times New Roman" w:cs="Times New Roman"/>
                <w:sz w:val="28"/>
                <w:szCs w:val="28"/>
              </w:rPr>
              <w:t>Головний спеціаліст – 11</w:t>
            </w:r>
          </w:p>
        </w:tc>
        <w:tc>
          <w:tcPr>
            <w:tcW w:w="7564" w:type="dxa"/>
          </w:tcPr>
          <w:p w:rsidR="00502BFA" w:rsidRPr="000D0779" w:rsidRDefault="00502BFA" w:rsidP="00502BFA">
            <w:pPr>
              <w:rPr>
                <w:rFonts w:ascii="Times New Roman" w:hAnsi="Times New Roman" w:cs="Times New Roman"/>
                <w:b/>
                <w:sz w:val="28"/>
                <w:szCs w:val="28"/>
              </w:rPr>
            </w:pPr>
            <w:r w:rsidRPr="000D0779">
              <w:rPr>
                <w:rFonts w:ascii="Times New Roman" w:hAnsi="Times New Roman" w:cs="Times New Roman"/>
                <w:b/>
                <w:sz w:val="28"/>
                <w:szCs w:val="28"/>
              </w:rPr>
              <w:t>Сектор «Адміністратор»</w:t>
            </w:r>
          </w:p>
          <w:p w:rsidR="00502BFA" w:rsidRPr="00116C87" w:rsidRDefault="00502BFA" w:rsidP="000D0779">
            <w:pPr>
              <w:rPr>
                <w:rFonts w:cs="Times New Roman"/>
              </w:rPr>
            </w:pPr>
            <w:r w:rsidRPr="000D0779">
              <w:rPr>
                <w:rFonts w:ascii="Times New Roman" w:hAnsi="Times New Roman" w:cs="Times New Roman"/>
                <w:sz w:val="28"/>
                <w:szCs w:val="28"/>
              </w:rPr>
              <w:t>Головний спеціаліст – 13</w:t>
            </w:r>
          </w:p>
        </w:tc>
      </w:tr>
      <w:tr w:rsidR="00502BFA" w:rsidRPr="00116C87" w:rsidTr="00F112C3">
        <w:trPr>
          <w:trHeight w:val="270"/>
        </w:trPr>
        <w:tc>
          <w:tcPr>
            <w:tcW w:w="7564" w:type="dxa"/>
          </w:tcPr>
          <w:p w:rsidR="00502BFA" w:rsidRPr="00116C87" w:rsidRDefault="00502BFA" w:rsidP="00502BFA">
            <w:pPr>
              <w:jc w:val="both"/>
              <w:rPr>
                <w:rFonts w:ascii="Times New Roman" w:hAnsi="Times New Roman" w:cs="Times New Roman"/>
                <w:sz w:val="28"/>
                <w:szCs w:val="28"/>
              </w:rPr>
            </w:pPr>
            <w:r w:rsidRPr="00116C87">
              <w:rPr>
                <w:rFonts w:ascii="Times New Roman" w:hAnsi="Times New Roman" w:cs="Times New Roman"/>
                <w:sz w:val="28"/>
                <w:szCs w:val="28"/>
              </w:rPr>
              <w:t>Відділ праці та соціально-трудових відносин (</w:t>
            </w:r>
            <w:r w:rsidRPr="00116C87">
              <w:rPr>
                <w:rFonts w:ascii="Times New Roman" w:hAnsi="Times New Roman" w:cs="Times New Roman"/>
                <w:b/>
                <w:sz w:val="28"/>
                <w:szCs w:val="28"/>
              </w:rPr>
              <w:t>4</w:t>
            </w:r>
            <w:r w:rsidRPr="00116C87">
              <w:rPr>
                <w:rFonts w:ascii="Times New Roman" w:hAnsi="Times New Roman" w:cs="Times New Roman"/>
                <w:sz w:val="28"/>
                <w:szCs w:val="28"/>
              </w:rPr>
              <w:t>)</w:t>
            </w:r>
          </w:p>
        </w:tc>
        <w:tc>
          <w:tcPr>
            <w:tcW w:w="7564" w:type="dxa"/>
          </w:tcPr>
          <w:p w:rsidR="00502BFA" w:rsidRPr="00116C87" w:rsidRDefault="00502BFA" w:rsidP="00502BFA">
            <w:pPr>
              <w:jc w:val="both"/>
              <w:rPr>
                <w:rFonts w:ascii="Times New Roman" w:hAnsi="Times New Roman" w:cs="Times New Roman"/>
                <w:sz w:val="28"/>
                <w:szCs w:val="28"/>
              </w:rPr>
            </w:pPr>
            <w:r w:rsidRPr="00116C87">
              <w:rPr>
                <w:rFonts w:ascii="Times New Roman" w:hAnsi="Times New Roman" w:cs="Times New Roman"/>
                <w:sz w:val="28"/>
                <w:szCs w:val="28"/>
              </w:rPr>
              <w:t>Відділ праці та соціально-трудових відносин (</w:t>
            </w:r>
            <w:r w:rsidRPr="00116C87">
              <w:rPr>
                <w:rFonts w:ascii="Times New Roman" w:hAnsi="Times New Roman" w:cs="Times New Roman"/>
                <w:b/>
                <w:sz w:val="28"/>
                <w:szCs w:val="28"/>
              </w:rPr>
              <w:t>3</w:t>
            </w:r>
            <w:r w:rsidRPr="00116C87">
              <w:rPr>
                <w:rFonts w:ascii="Times New Roman" w:hAnsi="Times New Roman" w:cs="Times New Roman"/>
                <w:sz w:val="28"/>
                <w:szCs w:val="28"/>
              </w:rPr>
              <w:t>)</w:t>
            </w:r>
          </w:p>
        </w:tc>
      </w:tr>
      <w:tr w:rsidR="00502BFA" w:rsidRPr="00116C87" w:rsidTr="00F112C3">
        <w:trPr>
          <w:trHeight w:val="180"/>
        </w:trPr>
        <w:tc>
          <w:tcPr>
            <w:tcW w:w="7564" w:type="dxa"/>
          </w:tcPr>
          <w:p w:rsidR="00502BFA" w:rsidRPr="00116C87" w:rsidRDefault="00502BFA" w:rsidP="00502BFA">
            <w:pPr>
              <w:rPr>
                <w:rFonts w:ascii="Times New Roman" w:hAnsi="Times New Roman" w:cs="Times New Roman"/>
                <w:b/>
                <w:sz w:val="28"/>
                <w:szCs w:val="28"/>
              </w:rPr>
            </w:pPr>
            <w:r w:rsidRPr="00116C87">
              <w:rPr>
                <w:rFonts w:ascii="Times New Roman" w:hAnsi="Times New Roman" w:cs="Times New Roman"/>
                <w:b/>
                <w:sz w:val="28"/>
                <w:szCs w:val="28"/>
              </w:rPr>
              <w:t>Головний спеціаліст (кадрова політика) – 1</w:t>
            </w:r>
          </w:p>
        </w:tc>
        <w:tc>
          <w:tcPr>
            <w:tcW w:w="7564" w:type="dxa"/>
          </w:tcPr>
          <w:p w:rsidR="00502BFA" w:rsidRPr="00116C87" w:rsidRDefault="00502BFA" w:rsidP="00502BFA">
            <w:pPr>
              <w:pStyle w:val="2"/>
              <w:numPr>
                <w:ilvl w:val="0"/>
                <w:numId w:val="0"/>
              </w:numPr>
              <w:spacing w:before="60" w:after="120"/>
              <w:outlineLvl w:val="1"/>
              <w:rPr>
                <w:lang w:val="uk-UA"/>
              </w:rPr>
            </w:pPr>
            <w:r w:rsidRPr="00116C87">
              <w:rPr>
                <w:rFonts w:cs="Times New Roman"/>
                <w:lang w:val="uk-UA"/>
              </w:rPr>
              <w:t>виключити</w:t>
            </w:r>
          </w:p>
        </w:tc>
      </w:tr>
      <w:tr w:rsidR="00502BFA" w:rsidRPr="00116C87" w:rsidTr="00F112C3">
        <w:trPr>
          <w:trHeight w:val="315"/>
        </w:trPr>
        <w:tc>
          <w:tcPr>
            <w:tcW w:w="7564" w:type="dxa"/>
          </w:tcPr>
          <w:p w:rsidR="00502BFA" w:rsidRPr="00116C87" w:rsidRDefault="00502BFA" w:rsidP="00502BFA">
            <w:pPr>
              <w:jc w:val="both"/>
              <w:rPr>
                <w:rFonts w:ascii="Times New Roman" w:hAnsi="Times New Roman" w:cs="Times New Roman"/>
                <w:sz w:val="28"/>
                <w:szCs w:val="28"/>
              </w:rPr>
            </w:pPr>
            <w:r w:rsidRPr="00116C87">
              <w:rPr>
                <w:rFonts w:ascii="Times New Roman" w:hAnsi="Times New Roman" w:cs="Times New Roman"/>
                <w:sz w:val="28"/>
                <w:szCs w:val="28"/>
              </w:rPr>
              <w:t>Відділ охорони здоров’я (</w:t>
            </w:r>
            <w:r w:rsidRPr="00116C87">
              <w:rPr>
                <w:rFonts w:ascii="Times New Roman" w:hAnsi="Times New Roman" w:cs="Times New Roman"/>
                <w:b/>
                <w:sz w:val="28"/>
                <w:szCs w:val="28"/>
              </w:rPr>
              <w:t>2</w:t>
            </w:r>
            <w:r w:rsidRPr="00116C87">
              <w:rPr>
                <w:rFonts w:ascii="Times New Roman" w:hAnsi="Times New Roman" w:cs="Times New Roman"/>
                <w:sz w:val="28"/>
                <w:szCs w:val="28"/>
              </w:rPr>
              <w:t>)</w:t>
            </w:r>
          </w:p>
        </w:tc>
        <w:tc>
          <w:tcPr>
            <w:tcW w:w="7564" w:type="dxa"/>
          </w:tcPr>
          <w:p w:rsidR="00502BFA" w:rsidRPr="00116C87" w:rsidRDefault="00502BFA" w:rsidP="00502BFA">
            <w:pPr>
              <w:jc w:val="both"/>
              <w:rPr>
                <w:rFonts w:ascii="Times New Roman" w:hAnsi="Times New Roman" w:cs="Times New Roman"/>
                <w:sz w:val="28"/>
                <w:szCs w:val="28"/>
              </w:rPr>
            </w:pPr>
            <w:r w:rsidRPr="00116C87">
              <w:rPr>
                <w:rFonts w:ascii="Times New Roman" w:hAnsi="Times New Roman" w:cs="Times New Roman"/>
                <w:sz w:val="28"/>
                <w:szCs w:val="28"/>
              </w:rPr>
              <w:t>Відділ охорони здоров’я (</w:t>
            </w:r>
            <w:r w:rsidRPr="00116C87">
              <w:rPr>
                <w:rFonts w:ascii="Times New Roman" w:hAnsi="Times New Roman" w:cs="Times New Roman"/>
                <w:b/>
                <w:sz w:val="28"/>
                <w:szCs w:val="28"/>
              </w:rPr>
              <w:t>3</w:t>
            </w:r>
            <w:r w:rsidRPr="00116C87">
              <w:rPr>
                <w:rFonts w:ascii="Times New Roman" w:hAnsi="Times New Roman" w:cs="Times New Roman"/>
                <w:sz w:val="28"/>
                <w:szCs w:val="28"/>
              </w:rPr>
              <w:t>)</w:t>
            </w:r>
          </w:p>
        </w:tc>
      </w:tr>
      <w:tr w:rsidR="001B2390" w:rsidRPr="00116C87" w:rsidTr="00F112C3">
        <w:trPr>
          <w:trHeight w:val="315"/>
        </w:trPr>
        <w:tc>
          <w:tcPr>
            <w:tcW w:w="7564" w:type="dxa"/>
          </w:tcPr>
          <w:p w:rsidR="001B2390" w:rsidRPr="00116C87" w:rsidRDefault="001B2390" w:rsidP="00502BFA">
            <w:pPr>
              <w:jc w:val="both"/>
              <w:rPr>
                <w:rFonts w:ascii="Times New Roman" w:hAnsi="Times New Roman" w:cs="Times New Roman"/>
                <w:sz w:val="28"/>
                <w:szCs w:val="28"/>
              </w:rPr>
            </w:pPr>
            <w:r w:rsidRPr="0084264E">
              <w:rPr>
                <w:rFonts w:ascii="Times New Roman" w:hAnsi="Times New Roman"/>
                <w:color w:val="000000"/>
                <w:sz w:val="28"/>
                <w:szCs w:val="28"/>
              </w:rPr>
              <w:lastRenderedPageBreak/>
              <w:t xml:space="preserve">- начальник відділу </w:t>
            </w:r>
            <w:r w:rsidRPr="00797A41">
              <w:rPr>
                <w:rFonts w:ascii="Times New Roman" w:hAnsi="Times New Roman"/>
                <w:b/>
                <w:color w:val="000000"/>
                <w:sz w:val="28"/>
                <w:szCs w:val="28"/>
              </w:rPr>
              <w:t>(менеджер підприємств і організацій у галузі охорони здоров’я)</w:t>
            </w:r>
            <w:r w:rsidRPr="00797A41">
              <w:rPr>
                <w:rFonts w:ascii="Times New Roman" w:hAnsi="Times New Roman"/>
                <w:b/>
                <w:color w:val="000000"/>
                <w:sz w:val="28"/>
                <w:szCs w:val="28"/>
                <w:lang w:val="ru-RU"/>
              </w:rPr>
              <w:t xml:space="preserve"> </w:t>
            </w:r>
            <w:r w:rsidRPr="00797A41">
              <w:rPr>
                <w:rFonts w:ascii="Times New Roman" w:hAnsi="Times New Roman"/>
                <w:color w:val="000000"/>
                <w:sz w:val="28"/>
                <w:szCs w:val="28"/>
                <w:lang w:val="ru-RU"/>
              </w:rPr>
              <w:t>1</w:t>
            </w:r>
          </w:p>
        </w:tc>
        <w:tc>
          <w:tcPr>
            <w:tcW w:w="7564" w:type="dxa"/>
          </w:tcPr>
          <w:p w:rsidR="001B2390" w:rsidRPr="00116C87" w:rsidRDefault="001B2390" w:rsidP="00502BFA">
            <w:pPr>
              <w:jc w:val="both"/>
              <w:rPr>
                <w:rFonts w:ascii="Times New Roman" w:hAnsi="Times New Roman" w:cs="Times New Roman"/>
                <w:sz w:val="28"/>
                <w:szCs w:val="28"/>
              </w:rPr>
            </w:pPr>
            <w:r>
              <w:rPr>
                <w:rFonts w:ascii="Times New Roman" w:hAnsi="Times New Roman"/>
                <w:color w:val="000000"/>
                <w:sz w:val="28"/>
                <w:szCs w:val="28"/>
              </w:rPr>
              <w:t>- начальник відділу</w:t>
            </w:r>
            <w:r>
              <w:rPr>
                <w:rFonts w:ascii="Times New Roman" w:hAnsi="Times New Roman"/>
                <w:color w:val="000000"/>
                <w:sz w:val="28"/>
                <w:szCs w:val="28"/>
                <w:lang w:val="en-US"/>
              </w:rPr>
              <w:t xml:space="preserve"> 1</w:t>
            </w:r>
          </w:p>
        </w:tc>
      </w:tr>
      <w:tr w:rsidR="00502BFA" w:rsidRPr="00116C87" w:rsidTr="00F112C3">
        <w:trPr>
          <w:trHeight w:val="763"/>
        </w:trPr>
        <w:tc>
          <w:tcPr>
            <w:tcW w:w="7564" w:type="dxa"/>
          </w:tcPr>
          <w:p w:rsidR="00502BFA" w:rsidRPr="000D0779" w:rsidRDefault="00502BFA" w:rsidP="000D0779">
            <w:pPr>
              <w:rPr>
                <w:rFonts w:ascii="Times New Roman" w:hAnsi="Times New Roman" w:cs="Times New Roman"/>
                <w:sz w:val="28"/>
                <w:szCs w:val="28"/>
              </w:rPr>
            </w:pPr>
            <w:r w:rsidRPr="00116C87">
              <w:rPr>
                <w:rFonts w:ascii="Times New Roman" w:hAnsi="Times New Roman" w:cs="Times New Roman"/>
                <w:sz w:val="28"/>
                <w:szCs w:val="28"/>
              </w:rPr>
              <w:t xml:space="preserve">Головний спеціаліст (психолог, нарколог, провізор) – </w:t>
            </w:r>
            <w:r w:rsidRPr="00116C87">
              <w:rPr>
                <w:rFonts w:ascii="Times New Roman" w:hAnsi="Times New Roman" w:cs="Times New Roman"/>
                <w:b/>
                <w:sz w:val="28"/>
                <w:szCs w:val="28"/>
              </w:rPr>
              <w:t>1</w:t>
            </w:r>
          </w:p>
        </w:tc>
        <w:tc>
          <w:tcPr>
            <w:tcW w:w="7564" w:type="dxa"/>
          </w:tcPr>
          <w:p w:rsidR="00502BFA" w:rsidRPr="00116C87" w:rsidRDefault="001B2390" w:rsidP="00502BFA">
            <w:pPr>
              <w:rPr>
                <w:rFonts w:ascii="Times New Roman" w:hAnsi="Times New Roman" w:cs="Times New Roman"/>
                <w:sz w:val="28"/>
                <w:szCs w:val="28"/>
              </w:rPr>
            </w:pPr>
            <w:r>
              <w:rPr>
                <w:rFonts w:ascii="Times New Roman" w:hAnsi="Times New Roman"/>
                <w:color w:val="000000"/>
                <w:sz w:val="28"/>
                <w:szCs w:val="28"/>
              </w:rPr>
              <w:t xml:space="preserve">Головний спеціаліст </w:t>
            </w:r>
            <w:r>
              <w:rPr>
                <w:rFonts w:ascii="Times New Roman" w:hAnsi="Times New Roman"/>
                <w:b/>
                <w:color w:val="000000"/>
                <w:sz w:val="28"/>
                <w:szCs w:val="28"/>
                <w:lang w:val="ru-RU"/>
              </w:rPr>
              <w:t>2</w:t>
            </w:r>
          </w:p>
        </w:tc>
      </w:tr>
      <w:tr w:rsidR="00680BBE" w:rsidRPr="00116C87" w:rsidTr="005F00B1">
        <w:trPr>
          <w:trHeight w:val="195"/>
        </w:trPr>
        <w:tc>
          <w:tcPr>
            <w:tcW w:w="15128" w:type="dxa"/>
            <w:gridSpan w:val="2"/>
          </w:tcPr>
          <w:p w:rsidR="00680BBE" w:rsidRPr="00680BBE" w:rsidRDefault="00680BBE" w:rsidP="005F00B1">
            <w:pPr>
              <w:pStyle w:val="2"/>
              <w:numPr>
                <w:ilvl w:val="0"/>
                <w:numId w:val="0"/>
              </w:numPr>
              <w:spacing w:before="60" w:after="120"/>
              <w:ind w:left="142"/>
              <w:jc w:val="center"/>
              <w:outlineLvl w:val="1"/>
              <w:rPr>
                <w:b/>
                <w:lang w:val="en-US"/>
              </w:rPr>
            </w:pPr>
            <w:r>
              <w:rPr>
                <w:b/>
                <w:lang w:val="uk-UA"/>
              </w:rPr>
              <w:t>Додаток 1</w:t>
            </w:r>
            <w:r>
              <w:rPr>
                <w:b/>
                <w:lang w:val="en-US"/>
              </w:rPr>
              <w:t>8</w:t>
            </w:r>
          </w:p>
        </w:tc>
      </w:tr>
      <w:tr w:rsidR="00680BBE" w:rsidRPr="00116C87" w:rsidTr="005F00B1">
        <w:trPr>
          <w:trHeight w:val="300"/>
        </w:trPr>
        <w:tc>
          <w:tcPr>
            <w:tcW w:w="7564" w:type="dxa"/>
          </w:tcPr>
          <w:p w:rsidR="00680BBE" w:rsidRPr="00116C87" w:rsidRDefault="00680BBE" w:rsidP="00680BBE">
            <w:pPr>
              <w:rPr>
                <w:b/>
              </w:rPr>
            </w:pPr>
            <w:r w:rsidRPr="00680BBE">
              <w:rPr>
                <w:rFonts w:ascii="Times New Roman" w:hAnsi="Times New Roman" w:cs="Times New Roman"/>
                <w:sz w:val="28"/>
                <w:szCs w:val="28"/>
              </w:rPr>
              <w:t>3.2. Керівництво Управлінням здійснює начальник Управління на основі принципу єдиноначальності. Начальник Управління знаходиться в безпосередньому підпорядкуванні директора департаменту соціального захисту та агломерації.</w:t>
            </w:r>
          </w:p>
        </w:tc>
        <w:tc>
          <w:tcPr>
            <w:tcW w:w="7564" w:type="dxa"/>
          </w:tcPr>
          <w:p w:rsidR="00680BBE" w:rsidRPr="00680BBE" w:rsidRDefault="00680BBE" w:rsidP="00680BBE">
            <w:pPr>
              <w:pStyle w:val="3"/>
              <w:keepNext w:val="0"/>
              <w:numPr>
                <w:ilvl w:val="0"/>
                <w:numId w:val="0"/>
              </w:numPr>
              <w:tabs>
                <w:tab w:val="left" w:pos="964"/>
              </w:tabs>
              <w:spacing w:after="0"/>
              <w:outlineLvl w:val="2"/>
              <w:rPr>
                <w:rFonts w:cs="Times New Roman"/>
                <w:lang w:val="uk-UA"/>
              </w:rPr>
            </w:pPr>
            <w:r w:rsidRPr="00680BBE">
              <w:rPr>
                <w:rFonts w:cs="Times New Roman"/>
                <w:szCs w:val="28"/>
                <w:lang w:val="uk-UA"/>
              </w:rPr>
              <w:t xml:space="preserve">3.2. Керівництво Управлінням здійснює начальник Управління на основі принципу єдиноначальності. Начальник Управління знаходиться в безпосередньому підпорядкуванні </w:t>
            </w:r>
            <w:r w:rsidRPr="00680BBE">
              <w:rPr>
                <w:b/>
                <w:lang w:val="uk-UA"/>
              </w:rPr>
              <w:t xml:space="preserve">заступника міського голови </w:t>
            </w:r>
            <w:r w:rsidRPr="00680BBE">
              <w:rPr>
                <w:rFonts w:ascii="PT Sans" w:hAnsi="PT Sans"/>
                <w:b/>
                <w:color w:val="000000"/>
                <w:shd w:val="clear" w:color="auto" w:fill="FFFFFF"/>
                <w:lang w:val="uk-UA"/>
              </w:rPr>
              <w:t>з питань діяльності виконавчих органів ради відповідно до розподілу функціональних обов'язків</w:t>
            </w:r>
            <w:r w:rsidRPr="00680BBE">
              <w:rPr>
                <w:rFonts w:ascii="PT Sans" w:hAnsi="PT Sans"/>
                <w:color w:val="000000"/>
                <w:shd w:val="clear" w:color="auto" w:fill="FFFFFF"/>
                <w:lang w:val="uk-UA"/>
              </w:rPr>
              <w:t>.</w:t>
            </w:r>
          </w:p>
        </w:tc>
      </w:tr>
      <w:tr w:rsidR="00680BBE" w:rsidRPr="00116C87" w:rsidTr="005F00B1">
        <w:trPr>
          <w:trHeight w:val="300"/>
        </w:trPr>
        <w:tc>
          <w:tcPr>
            <w:tcW w:w="7564" w:type="dxa"/>
          </w:tcPr>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5.7. </w:t>
            </w:r>
            <w:r w:rsidRPr="00680BBE">
              <w:rPr>
                <w:rFonts w:ascii="Times New Roman" w:hAnsi="Times New Roman" w:cs="Times New Roman"/>
                <w:sz w:val="28"/>
                <w:szCs w:val="28"/>
              </w:rPr>
              <w:t>Ставити перед міським головою, директором департаменту соціального захисту та агломерації будь-які питання, що стосуються безпосередньої діяльності Управління.</w:t>
            </w:r>
          </w:p>
        </w:tc>
        <w:tc>
          <w:tcPr>
            <w:tcW w:w="7564" w:type="dxa"/>
          </w:tcPr>
          <w:p w:rsidR="00680BBE" w:rsidRPr="00680BBE" w:rsidRDefault="00680BBE" w:rsidP="00680BBE">
            <w:pPr>
              <w:pStyle w:val="3"/>
              <w:keepNext w:val="0"/>
              <w:numPr>
                <w:ilvl w:val="0"/>
                <w:numId w:val="0"/>
              </w:numPr>
              <w:tabs>
                <w:tab w:val="left" w:pos="964"/>
              </w:tabs>
              <w:spacing w:after="0"/>
              <w:outlineLvl w:val="2"/>
              <w:rPr>
                <w:rFonts w:cs="Times New Roman"/>
                <w:szCs w:val="28"/>
                <w:lang w:val="uk-UA"/>
              </w:rPr>
            </w:pPr>
            <w:r w:rsidRPr="00680BBE">
              <w:rPr>
                <w:rFonts w:cs="Times New Roman"/>
                <w:szCs w:val="28"/>
                <w:lang w:val="uk-UA"/>
              </w:rPr>
              <w:t xml:space="preserve">5.7. Ставити перед міським головою, </w:t>
            </w:r>
            <w:r>
              <w:rPr>
                <w:b/>
                <w:lang w:val="uk-UA"/>
              </w:rPr>
              <w:t>заступником</w:t>
            </w:r>
            <w:r w:rsidRPr="00680BBE">
              <w:rPr>
                <w:b/>
                <w:lang w:val="uk-UA"/>
              </w:rPr>
              <w:t xml:space="preserve"> міського голови </w:t>
            </w:r>
            <w:r w:rsidRPr="00680BBE">
              <w:rPr>
                <w:rFonts w:ascii="PT Sans" w:hAnsi="PT Sans"/>
                <w:b/>
                <w:color w:val="000000"/>
                <w:shd w:val="clear" w:color="auto" w:fill="FFFFFF"/>
                <w:lang w:val="uk-UA"/>
              </w:rPr>
              <w:t>з питань діяльності виконавчих органів ради відповідно до розподілу функціональних обов'язків</w:t>
            </w:r>
            <w:r w:rsidRPr="00680BBE">
              <w:rPr>
                <w:rFonts w:cs="Times New Roman"/>
                <w:szCs w:val="28"/>
                <w:lang w:val="uk-UA"/>
              </w:rPr>
              <w:t xml:space="preserve"> будь-які питання, що стосуються безпосередньої діяльності Управління.</w:t>
            </w:r>
          </w:p>
        </w:tc>
      </w:tr>
      <w:tr w:rsidR="00680BBE" w:rsidRPr="00116C87" w:rsidTr="005F00B1">
        <w:trPr>
          <w:trHeight w:val="300"/>
        </w:trPr>
        <w:tc>
          <w:tcPr>
            <w:tcW w:w="7564" w:type="dxa"/>
          </w:tcPr>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7.2. </w:t>
            </w:r>
            <w:r w:rsidRPr="00680BBE">
              <w:rPr>
                <w:rFonts w:ascii="Times New Roman" w:hAnsi="Times New Roman" w:cs="Times New Roman"/>
                <w:sz w:val="28"/>
                <w:szCs w:val="28"/>
              </w:rPr>
              <w:t>Управління при виконанні покладених на нього завдань взаємодіє із структурними підрозділами виконавчого комітету з питань:</w:t>
            </w:r>
          </w:p>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розробки та реалізації цільових програм розвитку громади;</w:t>
            </w:r>
          </w:p>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розробки та виконання фінансових планів комунальних підприємств;</w:t>
            </w:r>
          </w:p>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формування та реалізації завдань та показників економічного і соціального напрямку розвитку громади;</w:t>
            </w:r>
          </w:p>
          <w:p w:rsid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реалізація інвестиційної, проектної та грантової діяльності</w:t>
            </w:r>
            <w:r>
              <w:rPr>
                <w:rFonts w:ascii="Times New Roman" w:hAnsi="Times New Roman" w:cs="Times New Roman"/>
                <w:sz w:val="28"/>
                <w:szCs w:val="28"/>
              </w:rPr>
              <w:t>.</w:t>
            </w:r>
          </w:p>
        </w:tc>
        <w:tc>
          <w:tcPr>
            <w:tcW w:w="7564" w:type="dxa"/>
          </w:tcPr>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7.2. </w:t>
            </w:r>
            <w:r w:rsidRPr="00680BBE">
              <w:rPr>
                <w:rFonts w:ascii="Times New Roman" w:hAnsi="Times New Roman" w:cs="Times New Roman"/>
                <w:sz w:val="28"/>
                <w:szCs w:val="28"/>
              </w:rPr>
              <w:t>Управління при виконанні покладених на нього завдань взаємодіє із структурними підрозділами виконавчого комітету з питань:</w:t>
            </w:r>
          </w:p>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розробки та реалізації цільових програм розвитку громади;</w:t>
            </w:r>
          </w:p>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розробки та виконання фінансових планів комунальних підприємств;</w:t>
            </w:r>
          </w:p>
          <w:p w:rsidR="00680BBE" w:rsidRPr="00680BBE" w:rsidRDefault="00680BBE" w:rsidP="00680BBE">
            <w:pPr>
              <w:rPr>
                <w:rFonts w:ascii="Times New Roman" w:hAnsi="Times New Roman" w:cs="Times New Roman"/>
                <w:sz w:val="28"/>
                <w:szCs w:val="28"/>
              </w:rPr>
            </w:pPr>
            <w:r>
              <w:rPr>
                <w:rFonts w:ascii="Times New Roman" w:hAnsi="Times New Roman" w:cs="Times New Roman"/>
                <w:sz w:val="28"/>
                <w:szCs w:val="28"/>
              </w:rPr>
              <w:t xml:space="preserve">- </w:t>
            </w:r>
            <w:r w:rsidRPr="00680BBE">
              <w:rPr>
                <w:rFonts w:ascii="Times New Roman" w:hAnsi="Times New Roman" w:cs="Times New Roman"/>
                <w:sz w:val="28"/>
                <w:szCs w:val="28"/>
              </w:rPr>
              <w:t>формування та реалізації завдань та показників економічного і соціального напрямку розвитку громади;</w:t>
            </w:r>
          </w:p>
          <w:p w:rsidR="00680BBE" w:rsidRDefault="00680BBE" w:rsidP="00680BBE">
            <w:pPr>
              <w:pStyle w:val="3"/>
              <w:keepNext w:val="0"/>
              <w:numPr>
                <w:ilvl w:val="0"/>
                <w:numId w:val="0"/>
              </w:numPr>
              <w:tabs>
                <w:tab w:val="left" w:pos="964"/>
              </w:tabs>
              <w:spacing w:after="0"/>
              <w:outlineLvl w:val="2"/>
              <w:rPr>
                <w:rFonts w:cs="Times New Roman"/>
                <w:szCs w:val="28"/>
                <w:lang w:val="uk-UA" w:eastAsia="en-US"/>
              </w:rPr>
            </w:pPr>
            <w:r w:rsidRPr="00680BBE">
              <w:rPr>
                <w:rFonts w:cs="Times New Roman"/>
                <w:szCs w:val="28"/>
                <w:lang w:val="uk-UA"/>
              </w:rPr>
              <w:t xml:space="preserve">- </w:t>
            </w:r>
            <w:r w:rsidRPr="00680BBE">
              <w:rPr>
                <w:rFonts w:cs="Times New Roman"/>
                <w:szCs w:val="28"/>
                <w:lang w:val="uk-UA" w:eastAsia="en-US"/>
              </w:rPr>
              <w:t>реалізація інвестиційної, проектної та грантової діяльності</w:t>
            </w:r>
            <w:r>
              <w:rPr>
                <w:rFonts w:cs="Times New Roman"/>
                <w:szCs w:val="28"/>
                <w:lang w:val="uk-UA" w:eastAsia="en-US"/>
              </w:rPr>
              <w:t>;</w:t>
            </w:r>
          </w:p>
          <w:p w:rsidR="00680BBE" w:rsidRPr="00680BBE" w:rsidRDefault="00680BBE" w:rsidP="00680BBE">
            <w:pPr>
              <w:pStyle w:val="3"/>
              <w:keepNext w:val="0"/>
              <w:numPr>
                <w:ilvl w:val="0"/>
                <w:numId w:val="0"/>
              </w:numPr>
              <w:tabs>
                <w:tab w:val="left" w:pos="964"/>
              </w:tabs>
              <w:spacing w:after="0"/>
              <w:outlineLvl w:val="2"/>
              <w:rPr>
                <w:rFonts w:cs="Times New Roman"/>
                <w:szCs w:val="28"/>
                <w:lang w:val="uk-UA"/>
              </w:rPr>
            </w:pPr>
            <w:r w:rsidRPr="00680BBE">
              <w:rPr>
                <w:rFonts w:cs="Times New Roman"/>
                <w:b/>
                <w:szCs w:val="28"/>
                <w:lang w:val="uk-UA" w:eastAsia="en-US"/>
              </w:rPr>
              <w:t>- супроводу конкурсних торгів та ведення договірної діяльності</w:t>
            </w:r>
            <w:r w:rsidRPr="00680BBE">
              <w:rPr>
                <w:rFonts w:cs="Times New Roman"/>
                <w:szCs w:val="28"/>
                <w:lang w:val="uk-UA"/>
              </w:rPr>
              <w:t>.</w:t>
            </w:r>
          </w:p>
        </w:tc>
      </w:tr>
    </w:tbl>
    <w:p w:rsidR="00DB6F2C" w:rsidRPr="00116C87" w:rsidRDefault="00DB6F2C" w:rsidP="00D56DB0">
      <w:pPr>
        <w:jc w:val="center"/>
        <w:rPr>
          <w:sz w:val="18"/>
          <w:szCs w:val="18"/>
        </w:rPr>
      </w:pPr>
    </w:p>
    <w:sectPr w:rsidR="00DB6F2C" w:rsidRPr="00116C87" w:rsidSect="0049745C">
      <w:pgSz w:w="16838" w:h="11906" w:orient="landscape"/>
      <w:pgMar w:top="1418" w:right="850" w:bottom="993"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D1" w:rsidRDefault="005A26D1" w:rsidP="001C03A0">
      <w:pPr>
        <w:spacing w:after="0" w:line="240" w:lineRule="auto"/>
      </w:pPr>
      <w:r>
        <w:separator/>
      </w:r>
    </w:p>
  </w:endnote>
  <w:endnote w:type="continuationSeparator" w:id="0">
    <w:p w:rsidR="005A26D1" w:rsidRDefault="005A26D1" w:rsidP="001C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D1" w:rsidRDefault="005A26D1" w:rsidP="001C03A0">
      <w:pPr>
        <w:spacing w:after="0" w:line="240" w:lineRule="auto"/>
      </w:pPr>
      <w:r>
        <w:separator/>
      </w:r>
    </w:p>
  </w:footnote>
  <w:footnote w:type="continuationSeparator" w:id="0">
    <w:p w:rsidR="005A26D1" w:rsidRDefault="005A26D1" w:rsidP="001C03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0337"/>
    <w:multiLevelType w:val="multilevel"/>
    <w:tmpl w:val="24B0D60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FA2D2E"/>
    <w:multiLevelType w:val="multilevel"/>
    <w:tmpl w:val="F36C0E60"/>
    <w:lvl w:ilvl="0">
      <w:start w:val="4"/>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F4E04A4"/>
    <w:multiLevelType w:val="multilevel"/>
    <w:tmpl w:val="7DC6B466"/>
    <w:lvl w:ilvl="0">
      <w:start w:val="2"/>
      <w:numFmt w:val="decimal"/>
      <w:lvlText w:val="%1."/>
      <w:lvlJc w:val="left"/>
      <w:pPr>
        <w:ind w:left="675" w:hanging="675"/>
      </w:pPr>
      <w:rPr>
        <w:rFonts w:hint="default"/>
      </w:rPr>
    </w:lvl>
    <w:lvl w:ilvl="1">
      <w:start w:val="8"/>
      <w:numFmt w:val="decimal"/>
      <w:lvlText w:val="%1.%2."/>
      <w:lvlJc w:val="left"/>
      <w:pPr>
        <w:ind w:left="791" w:hanging="720"/>
      </w:pPr>
      <w:rPr>
        <w:rFonts w:hint="default"/>
      </w:rPr>
    </w:lvl>
    <w:lvl w:ilvl="2">
      <w:start w:val="3"/>
      <w:numFmt w:val="decimal"/>
      <w:lvlText w:val="%1.%2.%3."/>
      <w:lvlJc w:val="left"/>
      <w:pPr>
        <w:ind w:left="862" w:hanging="720"/>
      </w:pPr>
      <w:rPr>
        <w:rFonts w:hint="default"/>
        <w:b/>
        <w:color w:val="auto"/>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 w15:restartNumberingAfterBreak="0">
    <w:nsid w:val="3B8E700B"/>
    <w:multiLevelType w:val="multilevel"/>
    <w:tmpl w:val="5C22E816"/>
    <w:lvl w:ilvl="0">
      <w:start w:val="5"/>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541C736B"/>
    <w:multiLevelType w:val="multilevel"/>
    <w:tmpl w:val="50EA701A"/>
    <w:lvl w:ilvl="0">
      <w:start w:val="1"/>
      <w:numFmt w:val="decimal"/>
      <w:lvlText w:val="%1"/>
      <w:lvlJc w:val="left"/>
      <w:pPr>
        <w:ind w:left="1141"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uk-UA"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1B56E88"/>
    <w:multiLevelType w:val="hybridMultilevel"/>
    <w:tmpl w:val="381E550A"/>
    <w:lvl w:ilvl="0" w:tplc="6C1CF882">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74F9586C"/>
    <w:multiLevelType w:val="multilevel"/>
    <w:tmpl w:val="86B0A2C4"/>
    <w:lvl w:ilvl="0">
      <w:start w:val="1"/>
      <w:numFmt w:val="decimal"/>
      <w:pStyle w:val="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3"/>
      <w:lvlText w:val="%1.%2.%3"/>
      <w:lvlJc w:val="left"/>
      <w:pPr>
        <w:ind w:left="720" w:hanging="720"/>
      </w:pPr>
      <w:rPr>
        <w:rFonts w:hint="default"/>
        <w:color w:val="auto"/>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F123B4D"/>
    <w:multiLevelType w:val="hybridMultilevel"/>
    <w:tmpl w:val="DBFCF3E0"/>
    <w:lvl w:ilvl="0" w:tplc="D256D12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6"/>
  </w:num>
  <w:num w:numId="6">
    <w:abstractNumId w:val="6"/>
  </w:num>
  <w:num w:numId="7">
    <w:abstractNumId w:val="6"/>
  </w:num>
  <w:num w:numId="8">
    <w:abstractNumId w:val="6"/>
  </w:num>
  <w:num w:numId="9">
    <w:abstractNumId w:val="1"/>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7"/>
  </w:num>
  <w:num w:numId="31">
    <w:abstractNumId w:val="3"/>
  </w:num>
  <w:num w:numId="32">
    <w:abstractNumId w:val="5"/>
  </w:num>
  <w:num w:numId="3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A"/>
    <w:rsid w:val="00002952"/>
    <w:rsid w:val="00034562"/>
    <w:rsid w:val="000574E7"/>
    <w:rsid w:val="0006588C"/>
    <w:rsid w:val="000760AD"/>
    <w:rsid w:val="00082D91"/>
    <w:rsid w:val="0008331F"/>
    <w:rsid w:val="000911C1"/>
    <w:rsid w:val="000948A9"/>
    <w:rsid w:val="00094EB1"/>
    <w:rsid w:val="000A03EF"/>
    <w:rsid w:val="000A627D"/>
    <w:rsid w:val="000B7E53"/>
    <w:rsid w:val="000C62F7"/>
    <w:rsid w:val="000D0779"/>
    <w:rsid w:val="000E6A4E"/>
    <w:rsid w:val="000E7E01"/>
    <w:rsid w:val="00107233"/>
    <w:rsid w:val="00116C87"/>
    <w:rsid w:val="00130342"/>
    <w:rsid w:val="001340D4"/>
    <w:rsid w:val="00136CD2"/>
    <w:rsid w:val="00142B3E"/>
    <w:rsid w:val="001504AB"/>
    <w:rsid w:val="00154910"/>
    <w:rsid w:val="00170AAD"/>
    <w:rsid w:val="001B2390"/>
    <w:rsid w:val="001C03A0"/>
    <w:rsid w:val="001D0B62"/>
    <w:rsid w:val="001E057D"/>
    <w:rsid w:val="001E29EE"/>
    <w:rsid w:val="001F06F6"/>
    <w:rsid w:val="001F17A8"/>
    <w:rsid w:val="0021212C"/>
    <w:rsid w:val="00216855"/>
    <w:rsid w:val="00250EF6"/>
    <w:rsid w:val="0025582A"/>
    <w:rsid w:val="002640E6"/>
    <w:rsid w:val="00286557"/>
    <w:rsid w:val="002909D5"/>
    <w:rsid w:val="00295D74"/>
    <w:rsid w:val="002C2CBB"/>
    <w:rsid w:val="002C4CE9"/>
    <w:rsid w:val="002C5D19"/>
    <w:rsid w:val="002F60C8"/>
    <w:rsid w:val="00313F21"/>
    <w:rsid w:val="00326526"/>
    <w:rsid w:val="0032685C"/>
    <w:rsid w:val="003318F6"/>
    <w:rsid w:val="00334FA0"/>
    <w:rsid w:val="00337CED"/>
    <w:rsid w:val="00343164"/>
    <w:rsid w:val="00351BB6"/>
    <w:rsid w:val="003545E7"/>
    <w:rsid w:val="003549C0"/>
    <w:rsid w:val="003728DD"/>
    <w:rsid w:val="003800B2"/>
    <w:rsid w:val="00382C3E"/>
    <w:rsid w:val="00394A0C"/>
    <w:rsid w:val="00397F47"/>
    <w:rsid w:val="003A39C0"/>
    <w:rsid w:val="003A7C22"/>
    <w:rsid w:val="003B36A5"/>
    <w:rsid w:val="003B4B18"/>
    <w:rsid w:val="003C7881"/>
    <w:rsid w:val="003D1C81"/>
    <w:rsid w:val="003D678A"/>
    <w:rsid w:val="003E7BC2"/>
    <w:rsid w:val="003F7FAC"/>
    <w:rsid w:val="00410F86"/>
    <w:rsid w:val="004420D0"/>
    <w:rsid w:val="004557BC"/>
    <w:rsid w:val="00461839"/>
    <w:rsid w:val="004702B5"/>
    <w:rsid w:val="004772F7"/>
    <w:rsid w:val="004972A7"/>
    <w:rsid w:val="0049745C"/>
    <w:rsid w:val="004C44D2"/>
    <w:rsid w:val="004D2885"/>
    <w:rsid w:val="004E108A"/>
    <w:rsid w:val="00500B5D"/>
    <w:rsid w:val="00500EF3"/>
    <w:rsid w:val="00502BFA"/>
    <w:rsid w:val="00505190"/>
    <w:rsid w:val="0055761B"/>
    <w:rsid w:val="00557EFD"/>
    <w:rsid w:val="005616CA"/>
    <w:rsid w:val="00563218"/>
    <w:rsid w:val="0058194B"/>
    <w:rsid w:val="005929BF"/>
    <w:rsid w:val="00593DFF"/>
    <w:rsid w:val="005A26D1"/>
    <w:rsid w:val="005C34B3"/>
    <w:rsid w:val="005C56A4"/>
    <w:rsid w:val="005E0E12"/>
    <w:rsid w:val="005E5835"/>
    <w:rsid w:val="005F1AB5"/>
    <w:rsid w:val="005F498E"/>
    <w:rsid w:val="00602BEC"/>
    <w:rsid w:val="00620E40"/>
    <w:rsid w:val="006273F2"/>
    <w:rsid w:val="00632AA6"/>
    <w:rsid w:val="00677CA2"/>
    <w:rsid w:val="00680BBE"/>
    <w:rsid w:val="00685239"/>
    <w:rsid w:val="006A3E82"/>
    <w:rsid w:val="006A6463"/>
    <w:rsid w:val="006B6E53"/>
    <w:rsid w:val="006C29C8"/>
    <w:rsid w:val="006E6475"/>
    <w:rsid w:val="006F2E29"/>
    <w:rsid w:val="006F79E5"/>
    <w:rsid w:val="00700667"/>
    <w:rsid w:val="00717774"/>
    <w:rsid w:val="00721C0F"/>
    <w:rsid w:val="007320B9"/>
    <w:rsid w:val="00732448"/>
    <w:rsid w:val="007337AB"/>
    <w:rsid w:val="00734EEA"/>
    <w:rsid w:val="00740442"/>
    <w:rsid w:val="00741657"/>
    <w:rsid w:val="00741B7B"/>
    <w:rsid w:val="00752866"/>
    <w:rsid w:val="0079270E"/>
    <w:rsid w:val="00792B91"/>
    <w:rsid w:val="00795765"/>
    <w:rsid w:val="00797976"/>
    <w:rsid w:val="007C3278"/>
    <w:rsid w:val="007C6D69"/>
    <w:rsid w:val="007D3469"/>
    <w:rsid w:val="007D3E50"/>
    <w:rsid w:val="007E0F10"/>
    <w:rsid w:val="007E5FAD"/>
    <w:rsid w:val="00801F3E"/>
    <w:rsid w:val="00837D63"/>
    <w:rsid w:val="00845E27"/>
    <w:rsid w:val="00853895"/>
    <w:rsid w:val="00874409"/>
    <w:rsid w:val="00876F3A"/>
    <w:rsid w:val="00893419"/>
    <w:rsid w:val="008A0763"/>
    <w:rsid w:val="008C2B55"/>
    <w:rsid w:val="008D2798"/>
    <w:rsid w:val="008D3766"/>
    <w:rsid w:val="008D4013"/>
    <w:rsid w:val="008D6C00"/>
    <w:rsid w:val="008E5139"/>
    <w:rsid w:val="008E7AFD"/>
    <w:rsid w:val="008F6E4E"/>
    <w:rsid w:val="00900F9E"/>
    <w:rsid w:val="00903385"/>
    <w:rsid w:val="00911CBC"/>
    <w:rsid w:val="00921317"/>
    <w:rsid w:val="00925DE6"/>
    <w:rsid w:val="00937A49"/>
    <w:rsid w:val="0094451A"/>
    <w:rsid w:val="00945907"/>
    <w:rsid w:val="009566F1"/>
    <w:rsid w:val="009721BA"/>
    <w:rsid w:val="009857AE"/>
    <w:rsid w:val="00994CDC"/>
    <w:rsid w:val="009B09EC"/>
    <w:rsid w:val="009B5580"/>
    <w:rsid w:val="009B6C67"/>
    <w:rsid w:val="009D4CC1"/>
    <w:rsid w:val="009E4379"/>
    <w:rsid w:val="009E5A98"/>
    <w:rsid w:val="00A07295"/>
    <w:rsid w:val="00A23668"/>
    <w:rsid w:val="00A41989"/>
    <w:rsid w:val="00A46F57"/>
    <w:rsid w:val="00A6081D"/>
    <w:rsid w:val="00A62863"/>
    <w:rsid w:val="00A62D5D"/>
    <w:rsid w:val="00A63CA1"/>
    <w:rsid w:val="00A810C6"/>
    <w:rsid w:val="00AA4698"/>
    <w:rsid w:val="00AA6299"/>
    <w:rsid w:val="00AC1C3D"/>
    <w:rsid w:val="00AC1FE6"/>
    <w:rsid w:val="00AC2966"/>
    <w:rsid w:val="00AE14F1"/>
    <w:rsid w:val="00AE29D0"/>
    <w:rsid w:val="00AF6EBE"/>
    <w:rsid w:val="00B02E36"/>
    <w:rsid w:val="00B21B36"/>
    <w:rsid w:val="00B23A17"/>
    <w:rsid w:val="00B377CC"/>
    <w:rsid w:val="00B67CD9"/>
    <w:rsid w:val="00B9488A"/>
    <w:rsid w:val="00B95721"/>
    <w:rsid w:val="00B95837"/>
    <w:rsid w:val="00BA46EF"/>
    <w:rsid w:val="00BD08D3"/>
    <w:rsid w:val="00BD1FAC"/>
    <w:rsid w:val="00BD3392"/>
    <w:rsid w:val="00BE35F9"/>
    <w:rsid w:val="00BE4482"/>
    <w:rsid w:val="00BE75E6"/>
    <w:rsid w:val="00C00D22"/>
    <w:rsid w:val="00C11D62"/>
    <w:rsid w:val="00C123D3"/>
    <w:rsid w:val="00C14C6F"/>
    <w:rsid w:val="00C325DB"/>
    <w:rsid w:val="00C454B5"/>
    <w:rsid w:val="00C457C3"/>
    <w:rsid w:val="00C503BF"/>
    <w:rsid w:val="00C7296D"/>
    <w:rsid w:val="00C8198B"/>
    <w:rsid w:val="00C9096E"/>
    <w:rsid w:val="00CA050C"/>
    <w:rsid w:val="00CB5849"/>
    <w:rsid w:val="00CC2253"/>
    <w:rsid w:val="00CC2FAE"/>
    <w:rsid w:val="00CC397F"/>
    <w:rsid w:val="00CE2B89"/>
    <w:rsid w:val="00CE45F4"/>
    <w:rsid w:val="00D045DB"/>
    <w:rsid w:val="00D06120"/>
    <w:rsid w:val="00D10C0A"/>
    <w:rsid w:val="00D12F6C"/>
    <w:rsid w:val="00D558EC"/>
    <w:rsid w:val="00D56DB0"/>
    <w:rsid w:val="00D7329C"/>
    <w:rsid w:val="00D81A6D"/>
    <w:rsid w:val="00D827F1"/>
    <w:rsid w:val="00D82B6F"/>
    <w:rsid w:val="00D9010C"/>
    <w:rsid w:val="00D969F4"/>
    <w:rsid w:val="00DA74BD"/>
    <w:rsid w:val="00DB6F2C"/>
    <w:rsid w:val="00DB7193"/>
    <w:rsid w:val="00DD3EEB"/>
    <w:rsid w:val="00DD678E"/>
    <w:rsid w:val="00DF0B31"/>
    <w:rsid w:val="00E118AF"/>
    <w:rsid w:val="00E17063"/>
    <w:rsid w:val="00E26C8D"/>
    <w:rsid w:val="00E26CAE"/>
    <w:rsid w:val="00E424DF"/>
    <w:rsid w:val="00E50F67"/>
    <w:rsid w:val="00E551FB"/>
    <w:rsid w:val="00E80570"/>
    <w:rsid w:val="00E84FCC"/>
    <w:rsid w:val="00E900FE"/>
    <w:rsid w:val="00E90203"/>
    <w:rsid w:val="00E902E7"/>
    <w:rsid w:val="00EA7CFA"/>
    <w:rsid w:val="00EB0F69"/>
    <w:rsid w:val="00EB3A98"/>
    <w:rsid w:val="00EC4903"/>
    <w:rsid w:val="00ED669F"/>
    <w:rsid w:val="00EF1DE3"/>
    <w:rsid w:val="00F1273C"/>
    <w:rsid w:val="00F13596"/>
    <w:rsid w:val="00F3356A"/>
    <w:rsid w:val="00F44FD7"/>
    <w:rsid w:val="00F45872"/>
    <w:rsid w:val="00F5018E"/>
    <w:rsid w:val="00F51649"/>
    <w:rsid w:val="00F57076"/>
    <w:rsid w:val="00F639F8"/>
    <w:rsid w:val="00F7056D"/>
    <w:rsid w:val="00F8151E"/>
    <w:rsid w:val="00F82D75"/>
    <w:rsid w:val="00F86E47"/>
    <w:rsid w:val="00FA7E8D"/>
    <w:rsid w:val="00FB41A7"/>
    <w:rsid w:val="00FE3C8E"/>
    <w:rsid w:val="00FF106A"/>
    <w:rsid w:val="00FF5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AF0D9-7984-448C-99B6-EA17FDD5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78A"/>
  </w:style>
  <w:style w:type="paragraph" w:styleId="1">
    <w:name w:val="heading 1"/>
    <w:basedOn w:val="a"/>
    <w:next w:val="a"/>
    <w:link w:val="10"/>
    <w:autoRedefine/>
    <w:qFormat/>
    <w:rsid w:val="00853895"/>
    <w:pPr>
      <w:keepNext/>
      <w:numPr>
        <w:numId w:val="1"/>
      </w:numPr>
      <w:spacing w:after="0" w:line="240" w:lineRule="auto"/>
      <w:jc w:val="both"/>
      <w:outlineLvl w:val="0"/>
    </w:pPr>
    <w:rPr>
      <w:rFonts w:ascii="Times New Roman" w:eastAsia="Times New Roman" w:hAnsi="Times New Roman" w:cs="Times New Roman"/>
      <w:b/>
      <w:sz w:val="28"/>
      <w:szCs w:val="20"/>
      <w:lang w:eastAsia="ru-RU"/>
    </w:rPr>
  </w:style>
  <w:style w:type="paragraph" w:styleId="2">
    <w:name w:val="heading 2"/>
    <w:basedOn w:val="1"/>
    <w:next w:val="a"/>
    <w:link w:val="20"/>
    <w:autoRedefine/>
    <w:qFormat/>
    <w:rsid w:val="00563218"/>
    <w:pPr>
      <w:keepNext w:val="0"/>
      <w:numPr>
        <w:ilvl w:val="1"/>
        <w:numId w:val="2"/>
      </w:numPr>
      <w:spacing w:before="120"/>
      <w:outlineLvl w:val="1"/>
    </w:pPr>
    <w:rPr>
      <w:rFonts w:cstheme="minorBidi"/>
      <w:b w:val="0"/>
      <w:szCs w:val="28"/>
      <w:lang w:val="x-none" w:eastAsia="x-none"/>
    </w:rPr>
  </w:style>
  <w:style w:type="paragraph" w:styleId="3">
    <w:name w:val="heading 3"/>
    <w:basedOn w:val="a"/>
    <w:next w:val="a"/>
    <w:link w:val="30"/>
    <w:autoRedefine/>
    <w:qFormat/>
    <w:rsid w:val="00E424DF"/>
    <w:pPr>
      <w:keepNext/>
      <w:numPr>
        <w:ilvl w:val="2"/>
        <w:numId w:val="1"/>
      </w:numPr>
      <w:spacing w:after="120" w:line="240" w:lineRule="auto"/>
      <w:jc w:val="both"/>
      <w:outlineLvl w:val="2"/>
    </w:pPr>
    <w:rPr>
      <w:rFonts w:ascii="Times New Roman" w:eastAsia="Times New Roman" w:hAnsi="Times New Roman" w:cs="Arial"/>
      <w:bCs/>
      <w:sz w:val="28"/>
      <w:szCs w:val="26"/>
      <w:lang w:val="ru-RU" w:eastAsia="ru-RU"/>
    </w:rPr>
  </w:style>
  <w:style w:type="paragraph" w:styleId="4">
    <w:name w:val="heading 4"/>
    <w:basedOn w:val="a"/>
    <w:next w:val="a"/>
    <w:link w:val="40"/>
    <w:autoRedefine/>
    <w:uiPriority w:val="9"/>
    <w:qFormat/>
    <w:rsid w:val="00853895"/>
    <w:pPr>
      <w:numPr>
        <w:ilvl w:val="3"/>
        <w:numId w:val="1"/>
      </w:numPr>
      <w:spacing w:after="0" w:line="240" w:lineRule="auto"/>
      <w:jc w:val="both"/>
      <w:outlineLvl w:val="3"/>
    </w:pPr>
    <w:rPr>
      <w:rFonts w:ascii="Times New Roman" w:eastAsia="Times New Roman" w:hAnsi="Times New Roman" w:cs="Times New Roman"/>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11"/>
    <w:autoRedefine/>
    <w:qFormat/>
    <w:rsid w:val="00500B5D"/>
    <w:pPr>
      <w:spacing w:before="240" w:after="60" w:line="240" w:lineRule="auto"/>
      <w:outlineLvl w:val="0"/>
    </w:pPr>
    <w:rPr>
      <w:rFonts w:eastAsiaTheme="majorEastAsia" w:cstheme="majorBidi"/>
      <w:b/>
      <w:bCs/>
      <w:kern w:val="28"/>
      <w:sz w:val="28"/>
      <w:szCs w:val="32"/>
    </w:rPr>
  </w:style>
  <w:style w:type="character" w:customStyle="1" w:styleId="11">
    <w:name w:val="Название Знак1"/>
    <w:basedOn w:val="a0"/>
    <w:link w:val="a3"/>
    <w:rsid w:val="00500B5D"/>
    <w:rPr>
      <w:rFonts w:eastAsiaTheme="majorEastAsia" w:cstheme="majorBidi"/>
      <w:b/>
      <w:bCs/>
      <w:kern w:val="28"/>
      <w:sz w:val="28"/>
      <w:szCs w:val="32"/>
    </w:rPr>
  </w:style>
  <w:style w:type="character" w:customStyle="1" w:styleId="20">
    <w:name w:val="Заголовок 2 Знак"/>
    <w:link w:val="2"/>
    <w:rsid w:val="00563218"/>
    <w:rPr>
      <w:rFonts w:ascii="Times New Roman" w:eastAsia="Times New Roman" w:hAnsi="Times New Roman"/>
      <w:sz w:val="28"/>
      <w:szCs w:val="28"/>
      <w:lang w:val="x-none" w:eastAsia="x-none"/>
    </w:rPr>
  </w:style>
  <w:style w:type="character" w:customStyle="1" w:styleId="10">
    <w:name w:val="Заголовок 1 Знак"/>
    <w:basedOn w:val="a0"/>
    <w:link w:val="1"/>
    <w:rsid w:val="00A62D5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E424DF"/>
    <w:rPr>
      <w:rFonts w:ascii="Times New Roman" w:eastAsia="Times New Roman" w:hAnsi="Times New Roman" w:cs="Arial"/>
      <w:bCs/>
      <w:sz w:val="28"/>
      <w:szCs w:val="26"/>
      <w:lang w:val="ru-RU" w:eastAsia="ru-RU"/>
    </w:rPr>
  </w:style>
  <w:style w:type="paragraph" w:styleId="a4">
    <w:name w:val="Subtitle"/>
    <w:basedOn w:val="a"/>
    <w:next w:val="a"/>
    <w:link w:val="a5"/>
    <w:autoRedefine/>
    <w:qFormat/>
    <w:rsid w:val="00A62D5D"/>
    <w:pPr>
      <w:spacing w:after="60" w:line="240" w:lineRule="auto"/>
      <w:ind w:left="714" w:hanging="357"/>
      <w:contextualSpacing/>
      <w:jc w:val="both"/>
      <w:outlineLvl w:val="1"/>
    </w:pPr>
    <w:rPr>
      <w:rFonts w:eastAsiaTheme="majorEastAsia" w:cstheme="majorBidi"/>
      <w:sz w:val="28"/>
      <w:szCs w:val="24"/>
      <w:lang w:val="ru-RU" w:eastAsia="ru-RU"/>
    </w:rPr>
  </w:style>
  <w:style w:type="character" w:customStyle="1" w:styleId="a5">
    <w:name w:val="Подзаголовок Знак"/>
    <w:basedOn w:val="a0"/>
    <w:link w:val="a4"/>
    <w:rsid w:val="00A62D5D"/>
    <w:rPr>
      <w:rFonts w:eastAsiaTheme="majorEastAsia" w:cstheme="majorBidi"/>
      <w:sz w:val="28"/>
      <w:szCs w:val="24"/>
      <w:lang w:val="ru-RU" w:eastAsia="ru-RU"/>
    </w:rPr>
  </w:style>
  <w:style w:type="character" w:customStyle="1" w:styleId="40">
    <w:name w:val="Заголовок 4 Знак"/>
    <w:link w:val="4"/>
    <w:uiPriority w:val="9"/>
    <w:rsid w:val="00853895"/>
    <w:rPr>
      <w:rFonts w:ascii="Times New Roman" w:eastAsia="Times New Roman" w:hAnsi="Times New Roman" w:cs="Times New Roman"/>
      <w:bCs/>
      <w:sz w:val="28"/>
      <w:szCs w:val="28"/>
      <w:lang w:val="ru-RU" w:eastAsia="ru-RU"/>
    </w:rPr>
  </w:style>
  <w:style w:type="paragraph" w:customStyle="1" w:styleId="12">
    <w:name w:val="1"/>
    <w:basedOn w:val="a"/>
    <w:next w:val="a"/>
    <w:link w:val="a6"/>
    <w:autoRedefine/>
    <w:uiPriority w:val="10"/>
    <w:qFormat/>
    <w:rsid w:val="009B6C67"/>
    <w:pPr>
      <w:spacing w:before="240" w:after="60" w:line="240" w:lineRule="auto"/>
      <w:ind w:left="567"/>
      <w:jc w:val="center"/>
      <w:outlineLvl w:val="0"/>
    </w:pPr>
    <w:rPr>
      <w:rFonts w:ascii="Arial" w:eastAsia="Times New Roman" w:hAnsi="Arial"/>
      <w:b/>
      <w:bCs/>
      <w:kern w:val="28"/>
      <w:sz w:val="28"/>
      <w:szCs w:val="32"/>
      <w:lang w:val="x-none" w:eastAsia="x-none"/>
    </w:rPr>
  </w:style>
  <w:style w:type="character" w:customStyle="1" w:styleId="a6">
    <w:name w:val="Название Знак"/>
    <w:link w:val="12"/>
    <w:uiPriority w:val="10"/>
    <w:rsid w:val="009B6C67"/>
    <w:rPr>
      <w:rFonts w:ascii="Arial" w:eastAsia="Times New Roman" w:hAnsi="Arial"/>
      <w:b/>
      <w:bCs/>
      <w:kern w:val="28"/>
      <w:sz w:val="28"/>
      <w:szCs w:val="32"/>
      <w:lang w:val="x-none" w:eastAsia="x-none"/>
    </w:rPr>
  </w:style>
  <w:style w:type="character" w:styleId="a7">
    <w:name w:val="Strong"/>
    <w:basedOn w:val="a0"/>
    <w:uiPriority w:val="22"/>
    <w:qFormat/>
    <w:rsid w:val="001340D4"/>
    <w:rPr>
      <w:rFonts w:ascii="Times New Roman" w:hAnsi="Times New Roman"/>
      <w:b w:val="0"/>
      <w:bCs/>
      <w:sz w:val="28"/>
    </w:rPr>
  </w:style>
  <w:style w:type="paragraph" w:styleId="a8">
    <w:name w:val="List Paragraph"/>
    <w:basedOn w:val="a"/>
    <w:uiPriority w:val="34"/>
    <w:qFormat/>
    <w:rsid w:val="0025582A"/>
    <w:pPr>
      <w:ind w:left="720"/>
      <w:contextualSpacing/>
    </w:pPr>
  </w:style>
  <w:style w:type="paragraph" w:styleId="a9">
    <w:name w:val="header"/>
    <w:basedOn w:val="a"/>
    <w:link w:val="aa"/>
    <w:uiPriority w:val="99"/>
    <w:unhideWhenUsed/>
    <w:rsid w:val="001C03A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03A0"/>
  </w:style>
  <w:style w:type="paragraph" w:styleId="ab">
    <w:name w:val="footer"/>
    <w:basedOn w:val="a"/>
    <w:link w:val="ac"/>
    <w:uiPriority w:val="99"/>
    <w:unhideWhenUsed/>
    <w:rsid w:val="001C03A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03A0"/>
  </w:style>
  <w:style w:type="character" w:styleId="ad">
    <w:name w:val="Hyperlink"/>
    <w:basedOn w:val="a0"/>
    <w:uiPriority w:val="99"/>
    <w:semiHidden/>
    <w:unhideWhenUsed/>
    <w:rsid w:val="000A03EF"/>
    <w:rPr>
      <w:color w:val="0000FF"/>
      <w:u w:val="single"/>
    </w:rPr>
  </w:style>
  <w:style w:type="table" w:styleId="ae">
    <w:name w:val="Table Grid"/>
    <w:basedOn w:val="a1"/>
    <w:uiPriority w:val="39"/>
    <w:rsid w:val="003D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7107">
      <w:bodyDiv w:val="1"/>
      <w:marLeft w:val="0"/>
      <w:marRight w:val="0"/>
      <w:marTop w:val="0"/>
      <w:marBottom w:val="0"/>
      <w:divBdr>
        <w:top w:val="none" w:sz="0" w:space="0" w:color="auto"/>
        <w:left w:val="none" w:sz="0" w:space="0" w:color="auto"/>
        <w:bottom w:val="none" w:sz="0" w:space="0" w:color="auto"/>
        <w:right w:val="none" w:sz="0" w:space="0" w:color="auto"/>
      </w:divBdr>
    </w:div>
    <w:div w:id="1623613131">
      <w:bodyDiv w:val="1"/>
      <w:marLeft w:val="0"/>
      <w:marRight w:val="0"/>
      <w:marTop w:val="0"/>
      <w:marBottom w:val="0"/>
      <w:divBdr>
        <w:top w:val="none" w:sz="0" w:space="0" w:color="auto"/>
        <w:left w:val="none" w:sz="0" w:space="0" w:color="auto"/>
        <w:bottom w:val="none" w:sz="0" w:space="0" w:color="auto"/>
        <w:right w:val="none" w:sz="0" w:space="0" w:color="auto"/>
      </w:divBdr>
    </w:div>
    <w:div w:id="1836416721">
      <w:bodyDiv w:val="1"/>
      <w:marLeft w:val="0"/>
      <w:marRight w:val="0"/>
      <w:marTop w:val="0"/>
      <w:marBottom w:val="0"/>
      <w:divBdr>
        <w:top w:val="none" w:sz="0" w:space="0" w:color="auto"/>
        <w:left w:val="none" w:sz="0" w:space="0" w:color="auto"/>
        <w:bottom w:val="none" w:sz="0" w:space="0" w:color="auto"/>
        <w:right w:val="none" w:sz="0" w:space="0" w:color="auto"/>
      </w:divBdr>
    </w:div>
    <w:div w:id="19343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5713</Words>
  <Characters>3257</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c:creator>
  <cp:keywords/>
  <dc:description/>
  <cp:lastModifiedBy>kvoblik</cp:lastModifiedBy>
  <cp:revision>2</cp:revision>
  <dcterms:created xsi:type="dcterms:W3CDTF">2021-02-24T06:53:00Z</dcterms:created>
  <dcterms:modified xsi:type="dcterms:W3CDTF">2021-02-24T06:53:00Z</dcterms:modified>
</cp:coreProperties>
</file>