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03B0" w14:textId="3D9156D9" w:rsidR="00AD5AD8" w:rsidRPr="00B262E9" w:rsidRDefault="00A71BEE" w:rsidP="00AD5AD8">
      <w:pPr>
        <w:ind w:right="141"/>
        <w:jc w:val="center"/>
        <w:rPr>
          <w:b/>
          <w:bCs/>
          <w:sz w:val="28"/>
          <w:szCs w:val="28"/>
          <w:lang w:val="uk-UA"/>
        </w:rPr>
      </w:pPr>
      <w:bookmarkStart w:id="0" w:name="_Hlk95809880"/>
      <w:bookmarkStart w:id="1" w:name="_Hlk95811151"/>
      <w:r w:rsidRPr="00B262E9">
        <w:rPr>
          <w:b/>
          <w:bCs/>
          <w:sz w:val="28"/>
          <w:szCs w:val="28"/>
          <w:lang w:val="uk-UA"/>
        </w:rPr>
        <w:t>Порівняльна таблиця</w:t>
      </w:r>
    </w:p>
    <w:p w14:paraId="0449A7EA" w14:textId="77777777" w:rsidR="00AD5AD8" w:rsidRPr="00B262E9" w:rsidRDefault="00AD5AD8" w:rsidP="00AD5AD8">
      <w:pPr>
        <w:ind w:right="141"/>
        <w:jc w:val="center"/>
        <w:rPr>
          <w:b/>
          <w:bCs/>
          <w:sz w:val="28"/>
          <w:szCs w:val="28"/>
          <w:lang w:val="uk-UA"/>
        </w:rPr>
      </w:pPr>
      <w:r w:rsidRPr="00B262E9">
        <w:rPr>
          <w:b/>
          <w:bCs/>
          <w:sz w:val="28"/>
          <w:szCs w:val="28"/>
          <w:lang w:val="uk-UA"/>
        </w:rPr>
        <w:t xml:space="preserve">до </w:t>
      </w:r>
      <w:proofErr w:type="spellStart"/>
      <w:r w:rsidRPr="00B262E9">
        <w:rPr>
          <w:b/>
          <w:bCs/>
          <w:sz w:val="28"/>
          <w:szCs w:val="28"/>
          <w:lang w:val="uk-UA"/>
        </w:rPr>
        <w:t>проєкту</w:t>
      </w:r>
      <w:proofErr w:type="spellEnd"/>
      <w:r w:rsidRPr="00B262E9">
        <w:rPr>
          <w:b/>
          <w:bCs/>
          <w:sz w:val="28"/>
          <w:szCs w:val="28"/>
          <w:lang w:val="uk-UA"/>
        </w:rPr>
        <w:t xml:space="preserve"> рішення міської ради </w:t>
      </w:r>
    </w:p>
    <w:p w14:paraId="76F39EEC" w14:textId="14A5A6B4" w:rsidR="002E4ED0" w:rsidRPr="00D1671A" w:rsidRDefault="00AD5AD8" w:rsidP="00AD5AD8">
      <w:pPr>
        <w:ind w:right="14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6D13A8">
        <w:rPr>
          <w:sz w:val="28"/>
          <w:szCs w:val="28"/>
          <w:lang w:val="uk-UA"/>
        </w:rPr>
        <w:t xml:space="preserve">Про </w:t>
      </w:r>
      <w:r w:rsidRPr="003D3B55">
        <w:rPr>
          <w:rFonts w:cs="Times New Roman CYR"/>
          <w:sz w:val="28"/>
          <w:szCs w:val="28"/>
          <w:lang w:val="uk-UA"/>
        </w:rPr>
        <w:t>внесення змін до</w:t>
      </w:r>
      <w:r>
        <w:rPr>
          <w:sz w:val="28"/>
          <w:szCs w:val="28"/>
          <w:lang w:val="uk-UA"/>
        </w:rPr>
        <w:t xml:space="preserve"> </w:t>
      </w:r>
      <w:r w:rsidRPr="006D13A8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6D13A8">
        <w:rPr>
          <w:sz w:val="28"/>
          <w:szCs w:val="28"/>
          <w:lang w:val="uk-UA"/>
        </w:rPr>
        <w:t xml:space="preserve"> розвитку земельних відносин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 w:rsidRPr="006D13A8">
        <w:rPr>
          <w:sz w:val="28"/>
          <w:szCs w:val="28"/>
          <w:lang w:val="uk-UA"/>
        </w:rPr>
        <w:t xml:space="preserve"> міської територіальної громади на 202</w:t>
      </w:r>
      <w:r>
        <w:rPr>
          <w:sz w:val="28"/>
          <w:szCs w:val="28"/>
          <w:lang w:val="uk-UA"/>
        </w:rPr>
        <w:t>2</w:t>
      </w:r>
      <w:r w:rsidRPr="006D13A8">
        <w:rPr>
          <w:sz w:val="28"/>
          <w:szCs w:val="28"/>
          <w:lang w:val="uk-UA"/>
        </w:rPr>
        <w:t>-2026 роки</w:t>
      </w:r>
      <w:r>
        <w:rPr>
          <w:sz w:val="28"/>
          <w:szCs w:val="28"/>
          <w:lang w:val="uk-UA"/>
        </w:rPr>
        <w:t xml:space="preserve"> </w:t>
      </w:r>
      <w:r w:rsidRPr="006D13A8">
        <w:rPr>
          <w:sz w:val="28"/>
          <w:szCs w:val="28"/>
          <w:lang w:val="uk-UA"/>
        </w:rPr>
        <w:t xml:space="preserve"> </w:t>
      </w:r>
      <w:r>
        <w:rPr>
          <w:rFonts w:cs="Times New Roman CYR"/>
          <w:sz w:val="28"/>
          <w:szCs w:val="28"/>
          <w:lang w:val="uk-UA"/>
        </w:rPr>
        <w:t>№4</w:t>
      </w:r>
      <w:r w:rsidRPr="006D13A8">
        <w:rPr>
          <w:rFonts w:cs="Times New Roman CYR"/>
          <w:sz w:val="28"/>
          <w:szCs w:val="28"/>
          <w:lang w:val="uk-UA"/>
        </w:rPr>
        <w:t>1</w:t>
      </w:r>
      <w:r>
        <w:rPr>
          <w:rFonts w:cs="Times New Roman CYR"/>
          <w:sz w:val="28"/>
          <w:szCs w:val="28"/>
          <w:lang w:val="uk-UA"/>
        </w:rPr>
        <w:t>00-ПР-01</w:t>
      </w:r>
      <w:r w:rsidRPr="003D3B55">
        <w:rPr>
          <w:rFonts w:cs="Times New Roman CYR"/>
          <w:sz w:val="28"/>
          <w:szCs w:val="28"/>
          <w:lang w:val="uk-UA"/>
        </w:rPr>
        <w:t>,</w:t>
      </w:r>
      <w:r>
        <w:rPr>
          <w:rFonts w:cs="Times New Roman CYR"/>
          <w:sz w:val="28"/>
          <w:szCs w:val="28"/>
          <w:lang w:val="uk-UA"/>
        </w:rPr>
        <w:t xml:space="preserve"> </w:t>
      </w:r>
      <w:r w:rsidRPr="003D3B55">
        <w:rPr>
          <w:rFonts w:cs="Times New Roman CYR"/>
          <w:sz w:val="28"/>
          <w:szCs w:val="28"/>
          <w:lang w:val="uk-UA"/>
        </w:rPr>
        <w:t xml:space="preserve">затвердженої рішенням </w:t>
      </w:r>
      <w:proofErr w:type="spellStart"/>
      <w:r w:rsidRPr="003D3B55">
        <w:rPr>
          <w:rFonts w:cs="Times New Roman CYR"/>
          <w:sz w:val="28"/>
          <w:szCs w:val="28"/>
          <w:lang w:val="uk-UA"/>
        </w:rPr>
        <w:t>Вараської</w:t>
      </w:r>
      <w:proofErr w:type="spellEnd"/>
      <w:r w:rsidRPr="003D3B55">
        <w:rPr>
          <w:rFonts w:cs="Times New Roman CYR"/>
          <w:sz w:val="28"/>
          <w:szCs w:val="28"/>
          <w:lang w:val="uk-UA"/>
        </w:rPr>
        <w:t xml:space="preserve"> міської ради від </w:t>
      </w:r>
      <w:r w:rsidRPr="006D13A8">
        <w:rPr>
          <w:rFonts w:cs="Times New Roman CYR"/>
          <w:sz w:val="28"/>
          <w:szCs w:val="28"/>
          <w:lang w:val="uk-UA"/>
        </w:rPr>
        <w:t>22</w:t>
      </w:r>
      <w:r>
        <w:rPr>
          <w:rFonts w:cs="Times New Roman CYR"/>
          <w:sz w:val="28"/>
          <w:szCs w:val="28"/>
          <w:lang w:val="uk-UA"/>
        </w:rPr>
        <w:t>.12.2021 року</w:t>
      </w:r>
      <w:r w:rsidRPr="003D3B55">
        <w:rPr>
          <w:rFonts w:cs="Times New Roman CYR"/>
          <w:sz w:val="28"/>
          <w:szCs w:val="28"/>
          <w:lang w:val="uk-UA"/>
        </w:rPr>
        <w:t xml:space="preserve">  №</w:t>
      </w:r>
      <w:r w:rsidRPr="006D13A8">
        <w:rPr>
          <w:rFonts w:cs="Times New Roman CYR"/>
          <w:sz w:val="28"/>
          <w:szCs w:val="28"/>
          <w:lang w:val="uk-UA"/>
        </w:rPr>
        <w:t>1179</w:t>
      </w:r>
      <w:r>
        <w:rPr>
          <w:sz w:val="28"/>
          <w:szCs w:val="28"/>
          <w:lang w:val="uk-UA"/>
        </w:rPr>
        <w:t>»</w:t>
      </w:r>
    </w:p>
    <w:p w14:paraId="7B24BA45" w14:textId="77777777" w:rsidR="002E4ED0" w:rsidRPr="00B750D1" w:rsidRDefault="002E4ED0" w:rsidP="002E4ED0">
      <w:pPr>
        <w:tabs>
          <w:tab w:val="left" w:pos="3825"/>
        </w:tabs>
        <w:jc w:val="both"/>
        <w:rPr>
          <w:b/>
          <w:sz w:val="28"/>
          <w:szCs w:val="28"/>
          <w:lang w:val="uk-UA"/>
        </w:rPr>
      </w:pPr>
      <w:r w:rsidRPr="00B750D1">
        <w:rPr>
          <w:sz w:val="28"/>
          <w:szCs w:val="28"/>
          <w:lang w:val="uk-UA"/>
        </w:rPr>
        <w:t xml:space="preserve">                                 </w:t>
      </w:r>
    </w:p>
    <w:p w14:paraId="2F4EB384" w14:textId="7A834E3F" w:rsidR="00E82664" w:rsidRDefault="00E82664" w:rsidP="002E4ED0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З</w:t>
      </w:r>
      <w:r w:rsidRPr="008A3525">
        <w:rPr>
          <w:szCs w:val="28"/>
          <w:lang w:val="uk-UA"/>
        </w:rPr>
        <w:t xml:space="preserve"> метою здійснення заходів для створення ефективного механізму регулювання </w:t>
      </w:r>
      <w:r>
        <w:rPr>
          <w:szCs w:val="28"/>
          <w:lang w:val="uk-UA"/>
        </w:rPr>
        <w:t xml:space="preserve">земельних відносин на території </w:t>
      </w:r>
      <w:proofErr w:type="spellStart"/>
      <w:r>
        <w:rPr>
          <w:szCs w:val="28"/>
          <w:lang w:val="uk-UA"/>
        </w:rPr>
        <w:t>Вараської</w:t>
      </w:r>
      <w:proofErr w:type="spellEnd"/>
      <w:r>
        <w:rPr>
          <w:szCs w:val="28"/>
          <w:lang w:val="uk-UA"/>
        </w:rPr>
        <w:t xml:space="preserve"> </w:t>
      </w:r>
      <w:r w:rsidRPr="008A3525">
        <w:rPr>
          <w:szCs w:val="28"/>
          <w:lang w:val="uk-UA"/>
        </w:rPr>
        <w:t>міської ради</w:t>
      </w:r>
      <w:r>
        <w:rPr>
          <w:szCs w:val="28"/>
          <w:lang w:val="uk-UA"/>
        </w:rPr>
        <w:t xml:space="preserve"> та ведення державного земельного кадастру, здійснення контролю за використанням та охороною земель комунальної власності, економічного стимулювання раціонального використання земель, вирішення інших питань у галузі охорони земель, виконання завдань щодо проведення інвентаризації земель лісогосподарського призначення, визначене рішенням РНБО України від 15.04.2021 року «Про заходи державної регіональної політики на підтримку децентралізації влади» та вступило в дію відповідно до Указу Президента України </w:t>
      </w:r>
      <w:hyperlink r:id="rId5" w:anchor="n5" w:tgtFrame="_blank" w:history="1">
        <w:r w:rsidRPr="00D33E4B">
          <w:rPr>
            <w:rStyle w:val="a3"/>
            <w:color w:val="auto"/>
            <w:u w:val="none"/>
            <w:shd w:val="clear" w:color="auto" w:fill="FFFFFF"/>
            <w:lang w:val="uk-UA"/>
          </w:rPr>
          <w:t>від 29 квітня 2021 року № 180/2021</w:t>
        </w:r>
      </w:hyperlink>
      <w:r>
        <w:rPr>
          <w:szCs w:val="28"/>
          <w:lang w:val="uk-UA"/>
        </w:rPr>
        <w:t xml:space="preserve">, а також на виконання доручення облдержадміністрації від 21.07.2021 року </w:t>
      </w:r>
      <w:r w:rsidR="00C47570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 xml:space="preserve">№дор.96/01-61/21 щодо інвентаризації земель лісогосподарського призначення, </w:t>
      </w:r>
      <w:r>
        <w:rPr>
          <w:color w:val="000000"/>
          <w:szCs w:val="28"/>
          <w:shd w:val="clear" w:color="auto" w:fill="FFFFFF"/>
          <w:lang w:val="uk-UA"/>
        </w:rPr>
        <w:t>к</w:t>
      </w:r>
      <w:r w:rsidRPr="00AD5AD8">
        <w:rPr>
          <w:color w:val="000000"/>
          <w:szCs w:val="28"/>
          <w:shd w:val="clear" w:color="auto" w:fill="FFFFFF"/>
          <w:lang w:val="uk-UA"/>
        </w:rPr>
        <w:t>еруючись статтями 12, 19, 55, 56, 57, 79-1, 83, 122, 184, пунктом 24 розділу Х «Перехідні положення» Земельного кодексу України, статтями 19, 25, 35, 57 Закону України «Про землеустрій», пунктом 7 Прикінцевих та перехідних положень Закону України «Про Державний земельний кадастр», постановою Кабінету Міністрів України від 05 червня 2019 року № 476 «Про затвердження Порядку проведення інвентаризації земель та визнання такими, що втратили чинність, деяких постанов Кабінету Міністрів України»</w:t>
      </w:r>
      <w:r>
        <w:rPr>
          <w:szCs w:val="28"/>
          <w:lang w:val="uk-UA"/>
        </w:rPr>
        <w:t xml:space="preserve"> до </w:t>
      </w:r>
      <w:r w:rsidR="002E4ED0">
        <w:rPr>
          <w:szCs w:val="28"/>
          <w:lang w:val="uk-UA"/>
        </w:rPr>
        <w:t>Програм</w:t>
      </w:r>
      <w:r w:rsidR="00A71BEE">
        <w:rPr>
          <w:szCs w:val="28"/>
          <w:lang w:val="uk-UA"/>
        </w:rPr>
        <w:t>и</w:t>
      </w:r>
      <w:r w:rsidR="002E4ED0">
        <w:rPr>
          <w:szCs w:val="28"/>
          <w:lang w:val="uk-UA"/>
        </w:rPr>
        <w:t xml:space="preserve"> розвитку земельних </w:t>
      </w:r>
      <w:bookmarkStart w:id="2" w:name="_Hlk95809858"/>
      <w:r w:rsidR="002E4ED0">
        <w:rPr>
          <w:szCs w:val="28"/>
          <w:lang w:val="uk-UA"/>
        </w:rPr>
        <w:t xml:space="preserve">відносин </w:t>
      </w:r>
      <w:proofErr w:type="spellStart"/>
      <w:r w:rsidR="002E4ED0">
        <w:rPr>
          <w:szCs w:val="28"/>
          <w:lang w:val="uk-UA"/>
        </w:rPr>
        <w:t>Вар</w:t>
      </w:r>
      <w:r w:rsidR="008A731C">
        <w:rPr>
          <w:szCs w:val="28"/>
          <w:lang w:val="uk-UA"/>
        </w:rPr>
        <w:t>а</w:t>
      </w:r>
      <w:r w:rsidR="002E4ED0">
        <w:rPr>
          <w:szCs w:val="28"/>
          <w:lang w:val="uk-UA"/>
        </w:rPr>
        <w:t>ської</w:t>
      </w:r>
      <w:proofErr w:type="spellEnd"/>
      <w:r w:rsidR="002E4ED0">
        <w:rPr>
          <w:szCs w:val="28"/>
          <w:lang w:val="uk-UA"/>
        </w:rPr>
        <w:t xml:space="preserve"> міської територіальної громади  на 2022-2026 рок</w:t>
      </w:r>
      <w:bookmarkEnd w:id="2"/>
      <w:r w:rsidR="002E4ED0">
        <w:rPr>
          <w:szCs w:val="28"/>
          <w:lang w:val="uk-UA"/>
        </w:rPr>
        <w:t>и</w:t>
      </w:r>
      <w:r w:rsidR="00C65C9B">
        <w:rPr>
          <w:szCs w:val="28"/>
          <w:lang w:val="uk-UA"/>
        </w:rPr>
        <w:t xml:space="preserve"> (далі – Програми)</w:t>
      </w:r>
      <w:r>
        <w:rPr>
          <w:szCs w:val="28"/>
          <w:lang w:val="uk-UA"/>
        </w:rPr>
        <w:t xml:space="preserve"> пропонуємо внести такі зміни:</w:t>
      </w:r>
    </w:p>
    <w:p w14:paraId="7D4832CA" w14:textId="77777777" w:rsidR="0029515E" w:rsidRDefault="0029515E" w:rsidP="002E4ED0">
      <w:pPr>
        <w:pStyle w:val="a4"/>
        <w:ind w:firstLine="0"/>
        <w:jc w:val="both"/>
        <w:rPr>
          <w:szCs w:val="28"/>
          <w:lang w:val="uk-UA"/>
        </w:rPr>
      </w:pPr>
    </w:p>
    <w:p w14:paraId="456EFD68" w14:textId="09787DC0" w:rsidR="0029515E" w:rsidRDefault="0029515E" w:rsidP="002E4ED0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>
        <w:rPr>
          <w:b/>
          <w:bCs/>
          <w:szCs w:val="28"/>
          <w:lang w:val="uk-UA"/>
        </w:rPr>
        <w:t xml:space="preserve">в пункті 6 паспорту Програми - </w:t>
      </w:r>
      <w:r>
        <w:rPr>
          <w:szCs w:val="28"/>
          <w:lang w:val="uk-UA"/>
        </w:rPr>
        <w:t xml:space="preserve"> «Учасники Програми» виключити слова «Рівненська облдержадміністрація»;</w:t>
      </w:r>
    </w:p>
    <w:p w14:paraId="6E7CD928" w14:textId="77777777" w:rsidR="00B262E9" w:rsidRDefault="00B262E9" w:rsidP="002E4ED0">
      <w:pPr>
        <w:pStyle w:val="a4"/>
        <w:ind w:firstLine="0"/>
        <w:jc w:val="both"/>
        <w:rPr>
          <w:szCs w:val="28"/>
          <w:lang w:val="uk-UA"/>
        </w:rPr>
      </w:pPr>
    </w:p>
    <w:p w14:paraId="6858FF8C" w14:textId="46A3CC64" w:rsidR="0029515E" w:rsidRDefault="0029515E" w:rsidP="002E4ED0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Pr="0029515E">
        <w:rPr>
          <w:b/>
          <w:bCs/>
          <w:szCs w:val="28"/>
          <w:lang w:val="uk-UA"/>
        </w:rPr>
        <w:t>в</w:t>
      </w:r>
      <w:r>
        <w:rPr>
          <w:szCs w:val="28"/>
          <w:lang w:val="uk-UA"/>
        </w:rPr>
        <w:t xml:space="preserve"> </w:t>
      </w:r>
      <w:r w:rsidRPr="0029515E">
        <w:rPr>
          <w:b/>
          <w:bCs/>
          <w:szCs w:val="28"/>
          <w:lang w:val="uk-UA"/>
        </w:rPr>
        <w:t xml:space="preserve">пункті </w:t>
      </w:r>
      <w:r>
        <w:rPr>
          <w:b/>
          <w:bCs/>
          <w:szCs w:val="28"/>
          <w:lang w:val="uk-UA"/>
        </w:rPr>
        <w:t xml:space="preserve">8 паспорту Програми - </w:t>
      </w:r>
      <w:r>
        <w:rPr>
          <w:szCs w:val="28"/>
          <w:lang w:val="uk-UA"/>
        </w:rPr>
        <w:t xml:space="preserve"> </w:t>
      </w:r>
      <w:r w:rsidRPr="0029515E">
        <w:rPr>
          <w:szCs w:val="28"/>
          <w:lang w:val="uk-UA"/>
        </w:rPr>
        <w:t>«П</w:t>
      </w:r>
      <w:r>
        <w:rPr>
          <w:szCs w:val="28"/>
          <w:lang w:val="uk-UA"/>
        </w:rPr>
        <w:t xml:space="preserve">ерелік місцевих бюджетів, які беруть участь у виконанні Програми» виключити слова «та обласний бюджет Рівненської області (кошти спеціального фонду)»; </w:t>
      </w:r>
    </w:p>
    <w:p w14:paraId="14E4F1B8" w14:textId="77777777" w:rsidR="00B262E9" w:rsidRDefault="00B262E9" w:rsidP="002E4ED0">
      <w:pPr>
        <w:pStyle w:val="a4"/>
        <w:ind w:firstLine="0"/>
        <w:jc w:val="both"/>
        <w:rPr>
          <w:szCs w:val="28"/>
          <w:lang w:val="uk-UA"/>
        </w:rPr>
      </w:pPr>
    </w:p>
    <w:p w14:paraId="5FF490C1" w14:textId="5AC41C35" w:rsidR="0029515E" w:rsidRDefault="0029515E" w:rsidP="002E4ED0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>
        <w:rPr>
          <w:b/>
          <w:bCs/>
          <w:szCs w:val="28"/>
          <w:lang w:val="uk-UA"/>
        </w:rPr>
        <w:t xml:space="preserve">в пункті 9 паспорту Програми - </w:t>
      </w:r>
      <w:r>
        <w:rPr>
          <w:szCs w:val="28"/>
          <w:lang w:val="uk-UA"/>
        </w:rPr>
        <w:t xml:space="preserve"> «загальний обсяг фінансових ресурсів, необхідних для реалізації Програми, в тому числі за роками» збільшити на 295</w:t>
      </w:r>
      <w:r w:rsidR="009A06AA">
        <w:rPr>
          <w:szCs w:val="28"/>
          <w:lang w:val="uk-UA"/>
        </w:rPr>
        <w:t xml:space="preserve">,00 </w:t>
      </w:r>
      <w:proofErr w:type="spellStart"/>
      <w:r w:rsidR="009A06AA">
        <w:rPr>
          <w:szCs w:val="28"/>
          <w:lang w:val="uk-UA"/>
        </w:rPr>
        <w:t>тис.грн</w:t>
      </w:r>
      <w:proofErr w:type="spellEnd"/>
      <w:r w:rsidR="009A06AA">
        <w:rPr>
          <w:szCs w:val="28"/>
          <w:lang w:val="uk-UA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9A06AA" w14:paraId="3964E5D9" w14:textId="77777777" w:rsidTr="009A06AA">
        <w:tc>
          <w:tcPr>
            <w:tcW w:w="3190" w:type="dxa"/>
          </w:tcPr>
          <w:p w14:paraId="054559F2" w14:textId="49316585" w:rsidR="009A06AA" w:rsidRDefault="009A06AA" w:rsidP="009A06AA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5098518F" w14:textId="5E9088B1" w:rsidR="009A06AA" w:rsidRDefault="009A06AA" w:rsidP="009A06AA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7E7DC113" w14:textId="0932BF9C" w:rsidR="009A06AA" w:rsidRDefault="009A06AA" w:rsidP="009A06AA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9A06AA" w14:paraId="5BEDE8D0" w14:textId="77777777" w:rsidTr="009A06AA">
        <w:tc>
          <w:tcPr>
            <w:tcW w:w="3190" w:type="dxa"/>
          </w:tcPr>
          <w:p w14:paraId="6ED277B1" w14:textId="2B1B5958" w:rsidR="009A06AA" w:rsidRDefault="009A06AA" w:rsidP="009A06AA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3712,00 </w:t>
            </w:r>
            <w:proofErr w:type="spellStart"/>
            <w:r>
              <w:rPr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3190" w:type="dxa"/>
          </w:tcPr>
          <w:p w14:paraId="1B46B48B" w14:textId="741DC087" w:rsidR="009A06AA" w:rsidRDefault="009A06AA" w:rsidP="009A06AA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4007,00 </w:t>
            </w:r>
            <w:proofErr w:type="spellStart"/>
            <w:r>
              <w:rPr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3191" w:type="dxa"/>
          </w:tcPr>
          <w:p w14:paraId="0288FA10" w14:textId="72C91147" w:rsidR="009A06AA" w:rsidRDefault="009A06AA" w:rsidP="009A06AA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+295,00 </w:t>
            </w:r>
            <w:proofErr w:type="spellStart"/>
            <w:r>
              <w:rPr>
                <w:szCs w:val="28"/>
                <w:lang w:val="uk-UA"/>
              </w:rPr>
              <w:t>тис.грн</w:t>
            </w:r>
            <w:proofErr w:type="spellEnd"/>
          </w:p>
        </w:tc>
      </w:tr>
    </w:tbl>
    <w:p w14:paraId="3A73D9D4" w14:textId="77777777" w:rsidR="00B262E9" w:rsidRDefault="00B262E9" w:rsidP="002E4ED0">
      <w:pPr>
        <w:pStyle w:val="a4"/>
        <w:ind w:firstLine="0"/>
        <w:jc w:val="both"/>
        <w:rPr>
          <w:szCs w:val="28"/>
          <w:lang w:val="uk-UA"/>
        </w:rPr>
      </w:pPr>
    </w:p>
    <w:p w14:paraId="708D260B" w14:textId="743F462B" w:rsidR="009A06AA" w:rsidRDefault="009A06AA" w:rsidP="002E4ED0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за рахунок збільшення обсягів на 2022 рік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9A06AA" w14:paraId="1E63C9F1" w14:textId="77777777" w:rsidTr="00143461">
        <w:tc>
          <w:tcPr>
            <w:tcW w:w="3190" w:type="dxa"/>
          </w:tcPr>
          <w:p w14:paraId="0D80DB88" w14:textId="77777777" w:rsidR="009A06AA" w:rsidRDefault="009A06AA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2372B963" w14:textId="77777777" w:rsidR="009A06AA" w:rsidRDefault="009A06AA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033EE1A9" w14:textId="77777777" w:rsidR="009A06AA" w:rsidRDefault="009A06AA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9A06AA" w14:paraId="3E4DF1F3" w14:textId="77777777" w:rsidTr="00143461">
        <w:tc>
          <w:tcPr>
            <w:tcW w:w="3190" w:type="dxa"/>
          </w:tcPr>
          <w:p w14:paraId="7546E935" w14:textId="292EEF25" w:rsidR="009A06AA" w:rsidRDefault="009A06AA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1697,00 </w:t>
            </w:r>
            <w:proofErr w:type="spellStart"/>
            <w:r>
              <w:rPr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3190" w:type="dxa"/>
          </w:tcPr>
          <w:p w14:paraId="3C6D921C" w14:textId="3C2D1687" w:rsidR="009A06AA" w:rsidRDefault="009A06AA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1992,00 </w:t>
            </w:r>
            <w:proofErr w:type="spellStart"/>
            <w:r>
              <w:rPr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3191" w:type="dxa"/>
          </w:tcPr>
          <w:p w14:paraId="528B1FC0" w14:textId="77777777" w:rsidR="009A06AA" w:rsidRDefault="009A06AA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+295,00 </w:t>
            </w:r>
            <w:proofErr w:type="spellStart"/>
            <w:r>
              <w:rPr>
                <w:szCs w:val="28"/>
                <w:lang w:val="uk-UA"/>
              </w:rPr>
              <w:t>тис.грн</w:t>
            </w:r>
            <w:proofErr w:type="spellEnd"/>
          </w:p>
        </w:tc>
      </w:tr>
    </w:tbl>
    <w:p w14:paraId="57776606" w14:textId="4876F7F9" w:rsidR="009A06AA" w:rsidRDefault="009A06AA" w:rsidP="002E4ED0">
      <w:pPr>
        <w:pStyle w:val="a4"/>
        <w:ind w:firstLine="0"/>
        <w:jc w:val="both"/>
        <w:rPr>
          <w:szCs w:val="28"/>
          <w:lang w:val="uk-UA"/>
        </w:rPr>
      </w:pPr>
    </w:p>
    <w:p w14:paraId="33CEF44B" w14:textId="77777777" w:rsidR="00B262E9" w:rsidRDefault="00B262E9" w:rsidP="00B262E9">
      <w:pPr>
        <w:pStyle w:val="a7"/>
        <w:jc w:val="both"/>
        <w:rPr>
          <w:b/>
          <w:bCs/>
          <w:sz w:val="28"/>
          <w:szCs w:val="28"/>
          <w:lang w:val="uk-UA"/>
        </w:rPr>
      </w:pPr>
    </w:p>
    <w:p w14:paraId="358EC900" w14:textId="1A5DAD9E" w:rsidR="00B262E9" w:rsidRDefault="00B262E9" w:rsidP="00B262E9">
      <w:pPr>
        <w:pStyle w:val="a7"/>
        <w:jc w:val="both"/>
        <w:rPr>
          <w:bCs/>
          <w:sz w:val="28"/>
          <w:szCs w:val="28"/>
          <w:lang w:val="uk-UA"/>
        </w:rPr>
      </w:pPr>
      <w:r w:rsidRPr="00B262E9">
        <w:rPr>
          <w:b/>
          <w:bCs/>
          <w:sz w:val="28"/>
          <w:szCs w:val="28"/>
          <w:lang w:val="uk-UA"/>
        </w:rPr>
        <w:lastRenderedPageBreak/>
        <w:t>В таблиці 1 «Завдання,</w:t>
      </w:r>
      <w:r>
        <w:rPr>
          <w:b/>
          <w:bCs/>
          <w:szCs w:val="28"/>
          <w:lang w:val="uk-UA"/>
        </w:rPr>
        <w:t xml:space="preserve"> </w:t>
      </w:r>
      <w:r w:rsidRPr="00117DE2">
        <w:rPr>
          <w:b/>
          <w:sz w:val="28"/>
          <w:szCs w:val="28"/>
          <w:lang w:val="uk-UA"/>
        </w:rPr>
        <w:t>заходи та строки виконання  Програми</w:t>
      </w:r>
      <w:r w:rsidR="00FB6CCB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по заходу Інвентаризація земель збільшується орієнтовна вартість заходу, </w:t>
      </w:r>
      <w:proofErr w:type="spellStart"/>
      <w:r>
        <w:rPr>
          <w:bCs/>
          <w:sz w:val="28"/>
          <w:szCs w:val="28"/>
          <w:lang w:val="uk-UA"/>
        </w:rPr>
        <w:t>тис.грн</w:t>
      </w:r>
      <w:proofErr w:type="spellEnd"/>
      <w:r>
        <w:rPr>
          <w:bCs/>
          <w:sz w:val="28"/>
          <w:szCs w:val="28"/>
          <w:lang w:val="uk-UA"/>
        </w:rPr>
        <w:t>, всього (2022-2026 рр.),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7"/>
      </w:tblGrid>
      <w:tr w:rsidR="00FB6CCB" w14:paraId="640D35CD" w14:textId="77777777" w:rsidTr="00143461">
        <w:tc>
          <w:tcPr>
            <w:tcW w:w="3190" w:type="dxa"/>
          </w:tcPr>
          <w:p w14:paraId="083B8CC9" w14:textId="77777777" w:rsidR="00FB6CCB" w:rsidRDefault="00FB6CCB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6F94B131" w14:textId="77777777" w:rsidR="00FB6CCB" w:rsidRDefault="00FB6CCB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365E8B27" w14:textId="77777777" w:rsidR="00FB6CCB" w:rsidRDefault="00FB6CCB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FB6CCB" w14:paraId="1746F6F3" w14:textId="77777777" w:rsidTr="00143461">
        <w:tc>
          <w:tcPr>
            <w:tcW w:w="3190" w:type="dxa"/>
          </w:tcPr>
          <w:p w14:paraId="69D5E31F" w14:textId="5A9BB9BE" w:rsidR="00FB6CCB" w:rsidRDefault="00FB6CCB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270,00 </w:t>
            </w:r>
            <w:proofErr w:type="spellStart"/>
            <w:r>
              <w:rPr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3190" w:type="dxa"/>
          </w:tcPr>
          <w:p w14:paraId="4D76FA72" w14:textId="251B13DC" w:rsidR="00FB6CCB" w:rsidRDefault="00FB6CCB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565,00 </w:t>
            </w:r>
            <w:proofErr w:type="spellStart"/>
            <w:r>
              <w:rPr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3191" w:type="dxa"/>
          </w:tcPr>
          <w:p w14:paraId="6872CD9D" w14:textId="77777777" w:rsidR="00FB6CCB" w:rsidRDefault="00FB6CCB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+295,00 </w:t>
            </w:r>
            <w:proofErr w:type="spellStart"/>
            <w:r>
              <w:rPr>
                <w:szCs w:val="28"/>
                <w:lang w:val="uk-UA"/>
              </w:rPr>
              <w:t>тис.грн</w:t>
            </w:r>
            <w:proofErr w:type="spellEnd"/>
          </w:p>
        </w:tc>
      </w:tr>
    </w:tbl>
    <w:p w14:paraId="7E93D411" w14:textId="77777777" w:rsidR="00FB6CCB" w:rsidRPr="00B262E9" w:rsidRDefault="00FB6CCB" w:rsidP="00B262E9">
      <w:pPr>
        <w:pStyle w:val="a7"/>
        <w:jc w:val="both"/>
        <w:rPr>
          <w:bCs/>
          <w:sz w:val="28"/>
          <w:szCs w:val="28"/>
          <w:lang w:val="uk-UA"/>
        </w:rPr>
      </w:pPr>
    </w:p>
    <w:p w14:paraId="1713F436" w14:textId="06096A9E" w:rsidR="00B262E9" w:rsidRDefault="00FB6CCB" w:rsidP="002E4ED0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FB6CCB">
        <w:rPr>
          <w:szCs w:val="28"/>
          <w:lang w:val="uk-UA"/>
        </w:rPr>
        <w:t>міни відбуваються за рахунок збільшення вартості заходу на 2022 рік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7"/>
      </w:tblGrid>
      <w:tr w:rsidR="00FB6CCB" w14:paraId="3424F858" w14:textId="77777777" w:rsidTr="00143461">
        <w:tc>
          <w:tcPr>
            <w:tcW w:w="3190" w:type="dxa"/>
          </w:tcPr>
          <w:p w14:paraId="22DB8D9A" w14:textId="77777777" w:rsidR="00FB6CCB" w:rsidRDefault="00FB6CCB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5BD41CBE" w14:textId="77777777" w:rsidR="00FB6CCB" w:rsidRDefault="00FB6CCB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735F9005" w14:textId="77777777" w:rsidR="00FB6CCB" w:rsidRDefault="00FB6CCB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FB6CCB" w14:paraId="6BEADD61" w14:textId="77777777" w:rsidTr="00143461">
        <w:tc>
          <w:tcPr>
            <w:tcW w:w="3190" w:type="dxa"/>
          </w:tcPr>
          <w:p w14:paraId="09580A6F" w14:textId="342A3524" w:rsidR="00FB6CCB" w:rsidRDefault="00FB6CCB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70,00 </w:t>
            </w:r>
            <w:proofErr w:type="spellStart"/>
            <w:r>
              <w:rPr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3190" w:type="dxa"/>
          </w:tcPr>
          <w:p w14:paraId="1194FC39" w14:textId="2A96C870" w:rsidR="00FB6CCB" w:rsidRDefault="00FB6CCB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365,00 </w:t>
            </w:r>
            <w:proofErr w:type="spellStart"/>
            <w:r>
              <w:rPr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3191" w:type="dxa"/>
          </w:tcPr>
          <w:p w14:paraId="1B9CDD84" w14:textId="77777777" w:rsidR="00FB6CCB" w:rsidRDefault="00FB6CCB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+295,00 </w:t>
            </w:r>
            <w:proofErr w:type="spellStart"/>
            <w:r>
              <w:rPr>
                <w:szCs w:val="28"/>
                <w:lang w:val="uk-UA"/>
              </w:rPr>
              <w:t>тис.грн</w:t>
            </w:r>
            <w:proofErr w:type="spellEnd"/>
          </w:p>
        </w:tc>
      </w:tr>
    </w:tbl>
    <w:p w14:paraId="324BD949" w14:textId="13E0F8D0" w:rsidR="00FB6CCB" w:rsidRDefault="00FB6CCB" w:rsidP="002E4ED0">
      <w:pPr>
        <w:pStyle w:val="a4"/>
        <w:ind w:firstLine="0"/>
        <w:jc w:val="both"/>
        <w:rPr>
          <w:szCs w:val="28"/>
          <w:lang w:val="uk-UA"/>
        </w:rPr>
      </w:pPr>
    </w:p>
    <w:p w14:paraId="730664B1" w14:textId="16DA3B13" w:rsidR="00FB6CCB" w:rsidRDefault="00FB6CCB" w:rsidP="00FB6CCB">
      <w:pPr>
        <w:jc w:val="both"/>
        <w:rPr>
          <w:bCs/>
          <w:sz w:val="28"/>
          <w:szCs w:val="28"/>
          <w:lang w:val="uk-UA"/>
        </w:rPr>
      </w:pPr>
      <w:r w:rsidRPr="00FB6CCB">
        <w:rPr>
          <w:b/>
          <w:bCs/>
          <w:sz w:val="28"/>
          <w:szCs w:val="28"/>
          <w:lang w:val="uk-UA"/>
        </w:rPr>
        <w:t>В таблиці 2</w:t>
      </w:r>
      <w:r>
        <w:rPr>
          <w:b/>
          <w:bCs/>
          <w:szCs w:val="28"/>
          <w:lang w:val="uk-UA"/>
        </w:rPr>
        <w:t xml:space="preserve"> «</w:t>
      </w:r>
      <w:r w:rsidRPr="00117DE2">
        <w:rPr>
          <w:b/>
          <w:bCs/>
          <w:sz w:val="28"/>
          <w:szCs w:val="28"/>
          <w:lang w:val="uk-UA"/>
        </w:rPr>
        <w:t>Очікувані результати виконання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117DE2">
        <w:rPr>
          <w:b/>
          <w:bCs/>
          <w:sz w:val="28"/>
          <w:szCs w:val="28"/>
          <w:lang w:val="uk-UA"/>
        </w:rPr>
        <w:t>Програми</w:t>
      </w:r>
      <w:r>
        <w:rPr>
          <w:b/>
          <w:bCs/>
          <w:sz w:val="28"/>
          <w:szCs w:val="28"/>
          <w:lang w:val="uk-UA"/>
        </w:rPr>
        <w:t xml:space="preserve">» </w:t>
      </w:r>
      <w:r>
        <w:rPr>
          <w:bCs/>
          <w:sz w:val="28"/>
          <w:szCs w:val="28"/>
          <w:lang w:val="uk-UA"/>
        </w:rPr>
        <w:t>по заходу  Інвентаризація земель збільшується</w:t>
      </w:r>
      <w:r w:rsidR="0002384B">
        <w:rPr>
          <w:bCs/>
          <w:sz w:val="28"/>
          <w:szCs w:val="28"/>
          <w:lang w:val="uk-UA"/>
        </w:rPr>
        <w:t xml:space="preserve"> значення показників, всього га (2022-2026 рр.)</w:t>
      </w:r>
      <w:r w:rsidR="00C47570">
        <w:rPr>
          <w:bCs/>
          <w:sz w:val="28"/>
          <w:szCs w:val="28"/>
          <w:lang w:val="uk-UA"/>
        </w:rPr>
        <w:t xml:space="preserve"> на </w:t>
      </w:r>
      <w:r w:rsidR="0002384B">
        <w:rPr>
          <w:bCs/>
          <w:sz w:val="28"/>
          <w:szCs w:val="28"/>
          <w:lang w:val="uk-UA"/>
        </w:rPr>
        <w:t>2420,0 га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0"/>
        <w:gridCol w:w="3114"/>
        <w:gridCol w:w="3121"/>
      </w:tblGrid>
      <w:tr w:rsidR="0002384B" w14:paraId="467A2AAB" w14:textId="77777777" w:rsidTr="00143461">
        <w:tc>
          <w:tcPr>
            <w:tcW w:w="3190" w:type="dxa"/>
          </w:tcPr>
          <w:p w14:paraId="6A6EBEA5" w14:textId="77777777" w:rsidR="0002384B" w:rsidRDefault="0002384B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3594B55B" w14:textId="77777777" w:rsidR="0002384B" w:rsidRDefault="0002384B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24FE2FBD" w14:textId="77777777" w:rsidR="0002384B" w:rsidRDefault="0002384B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02384B" w14:paraId="5704C59E" w14:textId="77777777" w:rsidTr="00143461">
        <w:tc>
          <w:tcPr>
            <w:tcW w:w="3190" w:type="dxa"/>
          </w:tcPr>
          <w:p w14:paraId="57C3C720" w14:textId="6F664948" w:rsidR="0002384B" w:rsidRDefault="0002384B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690,0 га</w:t>
            </w:r>
          </w:p>
        </w:tc>
        <w:tc>
          <w:tcPr>
            <w:tcW w:w="3190" w:type="dxa"/>
          </w:tcPr>
          <w:p w14:paraId="0CBAEAC6" w14:textId="4F61E6E2" w:rsidR="0002384B" w:rsidRDefault="0002384B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3110,0 </w:t>
            </w:r>
            <w:r w:rsidR="00DE4BD9" w:rsidRPr="00DE4BD9">
              <w:rPr>
                <w:szCs w:val="28"/>
                <w:lang w:val="uk-UA"/>
              </w:rPr>
              <w:t>га</w:t>
            </w:r>
          </w:p>
        </w:tc>
        <w:tc>
          <w:tcPr>
            <w:tcW w:w="3191" w:type="dxa"/>
          </w:tcPr>
          <w:p w14:paraId="79CD60BA" w14:textId="0CF82B3A" w:rsidR="0002384B" w:rsidRDefault="0002384B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+2420,0 га</w:t>
            </w:r>
          </w:p>
        </w:tc>
      </w:tr>
    </w:tbl>
    <w:p w14:paraId="0B23DBE3" w14:textId="4FCB7CB8" w:rsidR="0002384B" w:rsidRDefault="0002384B" w:rsidP="00FB6CCB">
      <w:pPr>
        <w:jc w:val="both"/>
        <w:rPr>
          <w:bCs/>
          <w:sz w:val="28"/>
          <w:szCs w:val="28"/>
          <w:lang w:val="uk-UA"/>
        </w:rPr>
      </w:pPr>
    </w:p>
    <w:p w14:paraId="4C7C8E30" w14:textId="1A4C097A" w:rsidR="0002384B" w:rsidRDefault="0002384B" w:rsidP="00FB6CC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Зміни відбуваються за рахунок збільшення значення показників</w:t>
      </w:r>
      <w:r w:rsidR="003301D6">
        <w:rPr>
          <w:bCs/>
          <w:sz w:val="28"/>
          <w:szCs w:val="28"/>
          <w:lang w:val="uk-UA"/>
        </w:rPr>
        <w:t xml:space="preserve"> на 2022 рік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0"/>
        <w:gridCol w:w="3114"/>
        <w:gridCol w:w="3121"/>
      </w:tblGrid>
      <w:tr w:rsidR="0002384B" w14:paraId="39B17189" w14:textId="77777777" w:rsidTr="00143461">
        <w:tc>
          <w:tcPr>
            <w:tcW w:w="3190" w:type="dxa"/>
          </w:tcPr>
          <w:p w14:paraId="06D0842D" w14:textId="77777777" w:rsidR="0002384B" w:rsidRDefault="0002384B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086B7856" w14:textId="77777777" w:rsidR="0002384B" w:rsidRDefault="0002384B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1DF42162" w14:textId="77777777" w:rsidR="0002384B" w:rsidRDefault="0002384B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02384B" w14:paraId="0CAFD001" w14:textId="77777777" w:rsidTr="00143461">
        <w:tc>
          <w:tcPr>
            <w:tcW w:w="3190" w:type="dxa"/>
          </w:tcPr>
          <w:p w14:paraId="675D72CD" w14:textId="00628309" w:rsidR="0002384B" w:rsidRDefault="003301D6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190,0 га</w:t>
            </w:r>
          </w:p>
        </w:tc>
        <w:tc>
          <w:tcPr>
            <w:tcW w:w="3190" w:type="dxa"/>
          </w:tcPr>
          <w:p w14:paraId="070A211B" w14:textId="1FA5024F" w:rsidR="0002384B" w:rsidRDefault="003301D6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2610,0 га</w:t>
            </w:r>
          </w:p>
        </w:tc>
        <w:tc>
          <w:tcPr>
            <w:tcW w:w="3191" w:type="dxa"/>
          </w:tcPr>
          <w:p w14:paraId="2AA4BB3D" w14:textId="3242707E" w:rsidR="0002384B" w:rsidRDefault="003301D6" w:rsidP="00143461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+2420,0 га</w:t>
            </w:r>
          </w:p>
        </w:tc>
      </w:tr>
    </w:tbl>
    <w:p w14:paraId="365570AE" w14:textId="77777777" w:rsidR="0002384B" w:rsidRDefault="0002384B" w:rsidP="00FB6CCB">
      <w:pPr>
        <w:jc w:val="both"/>
        <w:rPr>
          <w:bCs/>
          <w:sz w:val="28"/>
          <w:szCs w:val="28"/>
          <w:lang w:val="uk-UA"/>
        </w:rPr>
      </w:pPr>
    </w:p>
    <w:p w14:paraId="257F1128" w14:textId="77777777" w:rsidR="00F91853" w:rsidRDefault="00F91853" w:rsidP="00FB6CCB">
      <w:pPr>
        <w:jc w:val="both"/>
        <w:rPr>
          <w:bCs/>
          <w:sz w:val="28"/>
          <w:szCs w:val="28"/>
          <w:lang w:val="uk-UA"/>
        </w:rPr>
      </w:pPr>
      <w:r w:rsidRPr="00F91853">
        <w:rPr>
          <w:b/>
          <w:bCs/>
          <w:sz w:val="28"/>
          <w:szCs w:val="28"/>
          <w:lang w:val="uk-UA"/>
        </w:rPr>
        <w:t xml:space="preserve">В таблиці 4 </w:t>
      </w:r>
      <w:r>
        <w:rPr>
          <w:b/>
          <w:bCs/>
          <w:sz w:val="28"/>
          <w:szCs w:val="28"/>
          <w:lang w:val="uk-UA"/>
        </w:rPr>
        <w:t>«</w:t>
      </w:r>
      <w:r w:rsidRPr="00117DE2">
        <w:rPr>
          <w:b/>
          <w:bCs/>
          <w:sz w:val="28"/>
          <w:szCs w:val="28"/>
          <w:lang w:val="uk-UA"/>
        </w:rPr>
        <w:t>Напрями діяльності та заходи  Програми</w:t>
      </w:r>
      <w:r>
        <w:rPr>
          <w:b/>
          <w:bCs/>
          <w:sz w:val="28"/>
          <w:szCs w:val="28"/>
          <w:lang w:val="uk-UA"/>
        </w:rPr>
        <w:t xml:space="preserve">» </w:t>
      </w:r>
      <w:r>
        <w:rPr>
          <w:bCs/>
          <w:sz w:val="28"/>
          <w:szCs w:val="28"/>
          <w:lang w:val="uk-UA"/>
        </w:rPr>
        <w:t>по заходу  Інвентаризація земель:</w:t>
      </w:r>
    </w:p>
    <w:p w14:paraId="7BDC2655" w14:textId="7E82EDB3" w:rsidR="00C47570" w:rsidRDefault="00F91853" w:rsidP="00FB6CC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в графі «Виконавець» виключити слова «</w:t>
      </w:r>
      <w:r w:rsidR="00E0681D" w:rsidRPr="00E0681D">
        <w:rPr>
          <w:sz w:val="28"/>
          <w:szCs w:val="28"/>
          <w:lang w:val="uk-UA" w:eastAsia="uk-UA"/>
        </w:rPr>
        <w:t>Рівненська обласна державна адміністрація</w:t>
      </w:r>
      <w:r>
        <w:rPr>
          <w:bCs/>
          <w:sz w:val="28"/>
          <w:szCs w:val="28"/>
          <w:lang w:val="uk-UA"/>
        </w:rPr>
        <w:t>»;</w:t>
      </w:r>
    </w:p>
    <w:p w14:paraId="7FE5E63B" w14:textId="508C0CDA" w:rsidR="00E0681D" w:rsidRDefault="00E0681D" w:rsidP="00FB6CC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в графі «Джерела фінансування» виключити слова «</w:t>
      </w:r>
      <w:r w:rsidRPr="00E0681D">
        <w:rPr>
          <w:sz w:val="28"/>
          <w:szCs w:val="28"/>
          <w:lang w:val="uk-UA" w:eastAsia="uk-UA"/>
        </w:rPr>
        <w:t>Обласний бюджет Рівненської області (кошти спеціального фонду)</w:t>
      </w:r>
      <w:r>
        <w:rPr>
          <w:sz w:val="28"/>
          <w:szCs w:val="28"/>
          <w:lang w:val="uk-UA" w:eastAsia="uk-UA"/>
        </w:rPr>
        <w:t>»;</w:t>
      </w:r>
    </w:p>
    <w:p w14:paraId="5F6BFCC2" w14:textId="79E3506D" w:rsidR="00F91853" w:rsidRDefault="00F91853" w:rsidP="00F91853">
      <w:pPr>
        <w:pStyle w:val="a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>
        <w:rPr>
          <w:bCs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збільшується орієнтовна вартість заходу, </w:t>
      </w:r>
      <w:proofErr w:type="spellStart"/>
      <w:r>
        <w:rPr>
          <w:bCs/>
          <w:sz w:val="28"/>
          <w:szCs w:val="28"/>
          <w:lang w:val="uk-UA"/>
        </w:rPr>
        <w:t>тис.грн</w:t>
      </w:r>
      <w:proofErr w:type="spellEnd"/>
      <w:r>
        <w:rPr>
          <w:bCs/>
          <w:sz w:val="28"/>
          <w:szCs w:val="28"/>
          <w:lang w:val="uk-UA"/>
        </w:rPr>
        <w:t xml:space="preserve">, всього (2022-2026 рр.), </w:t>
      </w:r>
      <w:r w:rsidRPr="00F91853">
        <w:rPr>
          <w:sz w:val="28"/>
          <w:szCs w:val="28"/>
          <w:lang w:val="uk-UA"/>
        </w:rPr>
        <w:t>в тому числі за роками</w:t>
      </w:r>
      <w:r>
        <w:rPr>
          <w:sz w:val="28"/>
          <w:szCs w:val="28"/>
          <w:lang w:val="uk-UA"/>
        </w:rPr>
        <w:t xml:space="preserve"> </w:t>
      </w:r>
      <w:r w:rsidRPr="00F91853">
        <w:rPr>
          <w:sz w:val="28"/>
          <w:szCs w:val="28"/>
          <w:lang w:val="uk-UA"/>
        </w:rPr>
        <w:t xml:space="preserve">на 295,00 </w:t>
      </w:r>
      <w:proofErr w:type="spellStart"/>
      <w:r w:rsidRPr="00F91853">
        <w:rPr>
          <w:sz w:val="28"/>
          <w:szCs w:val="28"/>
          <w:lang w:val="uk-UA"/>
        </w:rPr>
        <w:t>тис.грн</w:t>
      </w:r>
      <w:proofErr w:type="spellEnd"/>
      <w:r w:rsidRPr="00F91853">
        <w:rPr>
          <w:sz w:val="28"/>
          <w:szCs w:val="28"/>
          <w:lang w:val="uk-UA"/>
        </w:rPr>
        <w:t>.</w:t>
      </w:r>
    </w:p>
    <w:p w14:paraId="20916E1F" w14:textId="063A4CF1" w:rsidR="00DE4BD9" w:rsidRDefault="00DE4BD9" w:rsidP="00F91853">
      <w:pPr>
        <w:pStyle w:val="a7"/>
        <w:jc w:val="both"/>
        <w:rPr>
          <w:sz w:val="28"/>
          <w:szCs w:val="28"/>
          <w:lang w:val="uk-UA"/>
        </w:rPr>
      </w:pPr>
    </w:p>
    <w:p w14:paraId="05A67D71" w14:textId="77777777" w:rsidR="00DE4BD9" w:rsidRPr="00F91853" w:rsidRDefault="00DE4BD9" w:rsidP="00F91853">
      <w:pPr>
        <w:pStyle w:val="a7"/>
        <w:jc w:val="both"/>
        <w:rPr>
          <w:sz w:val="28"/>
          <w:szCs w:val="28"/>
          <w:lang w:val="uk-UA"/>
        </w:rPr>
      </w:pPr>
    </w:p>
    <w:p w14:paraId="0BD287BA" w14:textId="77777777" w:rsidR="002E4ED0" w:rsidRPr="00B750D1" w:rsidRDefault="002E4ED0" w:rsidP="002E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r w:rsidRPr="00B750D1">
        <w:rPr>
          <w:color w:val="000000"/>
          <w:sz w:val="28"/>
          <w:szCs w:val="28"/>
          <w:lang w:val="uk-UA"/>
        </w:rPr>
        <w:t xml:space="preserve"> відділу </w:t>
      </w:r>
    </w:p>
    <w:p w14:paraId="31E210CF" w14:textId="4256B816" w:rsidR="0025692D" w:rsidRPr="0031610C" w:rsidRDefault="002E4ED0" w:rsidP="0031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B750D1">
        <w:rPr>
          <w:color w:val="000000"/>
          <w:sz w:val="28"/>
          <w:szCs w:val="28"/>
          <w:lang w:val="uk-UA"/>
        </w:rPr>
        <w:t xml:space="preserve">земельних </w:t>
      </w:r>
      <w:r>
        <w:rPr>
          <w:color w:val="000000"/>
          <w:sz w:val="28"/>
          <w:szCs w:val="28"/>
          <w:lang w:val="uk-UA"/>
        </w:rPr>
        <w:t>ресурсів</w:t>
      </w:r>
      <w:r w:rsidRPr="00B750D1">
        <w:rPr>
          <w:color w:val="000000"/>
          <w:sz w:val="28"/>
          <w:szCs w:val="28"/>
          <w:lang w:val="uk-UA"/>
        </w:rPr>
        <w:t xml:space="preserve">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</w:t>
      </w:r>
      <w:r w:rsidRPr="00B750D1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Олена ВЛАСОВ</w:t>
      </w:r>
      <w:bookmarkEnd w:id="0"/>
      <w:bookmarkEnd w:id="1"/>
      <w:r w:rsidR="0031610C">
        <w:rPr>
          <w:color w:val="000000"/>
          <w:sz w:val="28"/>
          <w:szCs w:val="28"/>
          <w:lang w:val="uk-UA"/>
        </w:rPr>
        <w:t>А</w:t>
      </w:r>
    </w:p>
    <w:p w14:paraId="445DEB28" w14:textId="77777777" w:rsidR="002E4ED0" w:rsidRDefault="002E4ED0" w:rsidP="002E4ED0">
      <w:pPr>
        <w:rPr>
          <w:lang w:val="uk-UA"/>
        </w:rPr>
      </w:pPr>
    </w:p>
    <w:sectPr w:rsidR="002E4ED0" w:rsidSect="00000C0A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D0143"/>
    <w:multiLevelType w:val="hybridMultilevel"/>
    <w:tmpl w:val="6C4E687E"/>
    <w:lvl w:ilvl="0" w:tplc="04A0BF74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53473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D0"/>
    <w:rsid w:val="0002384B"/>
    <w:rsid w:val="001105F6"/>
    <w:rsid w:val="00143EC0"/>
    <w:rsid w:val="0025692D"/>
    <w:rsid w:val="0029515E"/>
    <w:rsid w:val="002B2811"/>
    <w:rsid w:val="002C5D42"/>
    <w:rsid w:val="002E4ED0"/>
    <w:rsid w:val="0031610C"/>
    <w:rsid w:val="003301D6"/>
    <w:rsid w:val="00596BB5"/>
    <w:rsid w:val="005C0901"/>
    <w:rsid w:val="00724C10"/>
    <w:rsid w:val="007B0CF0"/>
    <w:rsid w:val="0088467F"/>
    <w:rsid w:val="008A731C"/>
    <w:rsid w:val="00937676"/>
    <w:rsid w:val="009A06AA"/>
    <w:rsid w:val="00A71BEE"/>
    <w:rsid w:val="00AD5AD8"/>
    <w:rsid w:val="00B262E9"/>
    <w:rsid w:val="00B374C9"/>
    <w:rsid w:val="00B50C7D"/>
    <w:rsid w:val="00BD13EF"/>
    <w:rsid w:val="00C47570"/>
    <w:rsid w:val="00C65C9B"/>
    <w:rsid w:val="00CA3307"/>
    <w:rsid w:val="00DE4BD9"/>
    <w:rsid w:val="00E0681D"/>
    <w:rsid w:val="00E82664"/>
    <w:rsid w:val="00EF2033"/>
    <w:rsid w:val="00F91853"/>
    <w:rsid w:val="00FA3175"/>
    <w:rsid w:val="00F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0833"/>
  <w15:docId w15:val="{9A234AB2-0346-47D0-80AA-41739A9C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4ED0"/>
    <w:rPr>
      <w:color w:val="0000FF"/>
      <w:u w:val="single"/>
    </w:rPr>
  </w:style>
  <w:style w:type="paragraph" w:styleId="a4">
    <w:name w:val="Body Text Indent"/>
    <w:basedOn w:val="a"/>
    <w:link w:val="a5"/>
    <w:rsid w:val="002E4ED0"/>
    <w:pPr>
      <w:ind w:firstLine="708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E4ED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6">
    <w:name w:val="Strong"/>
    <w:basedOn w:val="a0"/>
    <w:uiPriority w:val="22"/>
    <w:qFormat/>
    <w:rsid w:val="002E4ED0"/>
    <w:rPr>
      <w:b/>
      <w:bCs/>
    </w:rPr>
  </w:style>
  <w:style w:type="paragraph" w:styleId="a7">
    <w:name w:val="No Spacing"/>
    <w:uiPriority w:val="1"/>
    <w:qFormat/>
    <w:rsid w:val="002E4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9A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6C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CC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Body Text"/>
    <w:basedOn w:val="a"/>
    <w:link w:val="ac"/>
    <w:uiPriority w:val="99"/>
    <w:semiHidden/>
    <w:unhideWhenUsed/>
    <w:rsid w:val="00F9185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9185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80/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2375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Novak</cp:lastModifiedBy>
  <cp:revision>2</cp:revision>
  <cp:lastPrinted>2022-04-13T07:24:00Z</cp:lastPrinted>
  <dcterms:created xsi:type="dcterms:W3CDTF">2022-04-28T06:19:00Z</dcterms:created>
  <dcterms:modified xsi:type="dcterms:W3CDTF">2022-04-28T06:19:00Z</dcterms:modified>
</cp:coreProperties>
</file>