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582A" w:rsidRDefault="00FA0F1B" w:rsidP="00FA0F1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A0F1B">
        <w:rPr>
          <w:rFonts w:ascii="Times New Roman" w:hAnsi="Times New Roman" w:cs="Times New Roman"/>
          <w:b/>
          <w:bCs/>
          <w:sz w:val="28"/>
          <w:szCs w:val="28"/>
        </w:rPr>
        <w:t>Порівняльна таблиця до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проєкту рішення Вараської міської ради</w:t>
      </w:r>
      <w:r w:rsidRPr="00FA0F1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33D4F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FA0F1B">
        <w:rPr>
          <w:rFonts w:ascii="Times New Roman" w:hAnsi="Times New Roman" w:cs="Times New Roman"/>
          <w:b/>
          <w:bCs/>
          <w:sz w:val="28"/>
          <w:szCs w:val="28"/>
        </w:rPr>
        <w:t>Про внесення змін до Програми економічного і соціального розвитку Вараської міської територіальної громади на 2022 рік № 7200-ПР-02-21, затвердженої рішенням Вараської міської ради від 17.12.2021 №1171</w:t>
      </w:r>
      <w:r w:rsidR="00033D4F">
        <w:rPr>
          <w:rFonts w:ascii="Times New Roman" w:hAnsi="Times New Roman" w:cs="Times New Roman"/>
          <w:b/>
          <w:bCs/>
          <w:sz w:val="28"/>
          <w:szCs w:val="28"/>
        </w:rPr>
        <w:t>»</w:t>
      </w:r>
      <w:bookmarkStart w:id="0" w:name="_GoBack"/>
      <w:bookmarkEnd w:id="0"/>
    </w:p>
    <w:p w:rsidR="00FA0F1B" w:rsidRDefault="00FA0F1B" w:rsidP="00FA0F1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</w:rPr>
        <w:t>В п</w:t>
      </w:r>
      <w:r w:rsidRPr="00FA0F1B">
        <w:rPr>
          <w:rFonts w:ascii="Times New Roman" w:hAnsi="Times New Roman" w:cs="Times New Roman"/>
          <w:sz w:val="24"/>
          <w:szCs w:val="24"/>
        </w:rPr>
        <w:t>рограм</w:t>
      </w:r>
      <w:r>
        <w:rPr>
          <w:rFonts w:ascii="Times New Roman" w:hAnsi="Times New Roman" w:cs="Times New Roman"/>
          <w:sz w:val="24"/>
          <w:szCs w:val="24"/>
        </w:rPr>
        <w:t>і</w:t>
      </w:r>
      <w:r w:rsidRPr="00FA0F1B">
        <w:rPr>
          <w:rFonts w:ascii="Times New Roman" w:hAnsi="Times New Roman" w:cs="Times New Roman"/>
          <w:sz w:val="24"/>
          <w:szCs w:val="24"/>
        </w:rPr>
        <w:t xml:space="preserve"> економічного і соціального розвитку Вараської міської </w:t>
      </w:r>
      <w:r w:rsidRPr="00FA0F1B">
        <w:rPr>
          <w:rFonts w:ascii="Times New Roman" w:hAnsi="Times New Roman" w:cs="Times New Roman"/>
          <w:sz w:val="24"/>
          <w:szCs w:val="24"/>
        </w:rPr>
        <w:t>т</w:t>
      </w:r>
      <w:r w:rsidRPr="00FA0F1B">
        <w:rPr>
          <w:rFonts w:ascii="Times New Roman" w:hAnsi="Times New Roman" w:cs="Times New Roman"/>
          <w:sz w:val="24"/>
          <w:szCs w:val="24"/>
        </w:rPr>
        <w:t>ериторіальної громади на 2022 рік № 7200-ПР-02-21, затверджен</w:t>
      </w:r>
      <w:r>
        <w:rPr>
          <w:rFonts w:ascii="Times New Roman" w:hAnsi="Times New Roman" w:cs="Times New Roman"/>
          <w:sz w:val="24"/>
          <w:szCs w:val="24"/>
        </w:rPr>
        <w:t>ої</w:t>
      </w:r>
      <w:r w:rsidRPr="00FA0F1B">
        <w:rPr>
          <w:rFonts w:ascii="Times New Roman" w:hAnsi="Times New Roman" w:cs="Times New Roman"/>
          <w:sz w:val="24"/>
          <w:szCs w:val="24"/>
        </w:rPr>
        <w:t xml:space="preserve"> рішенням Вараської міської ради від 17.12.2021 №1171</w:t>
      </w:r>
      <w:r w:rsidRPr="00FA0F1B">
        <w:rPr>
          <w:rFonts w:ascii="Times New Roman" w:hAnsi="Times New Roman" w:cs="Times New Roman"/>
          <w:sz w:val="24"/>
          <w:szCs w:val="24"/>
        </w:rPr>
        <w:t xml:space="preserve"> частин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FA0F1B">
        <w:rPr>
          <w:rFonts w:ascii="Times New Roman" w:hAnsi="Times New Roman" w:cs="Times New Roman"/>
          <w:sz w:val="24"/>
          <w:szCs w:val="24"/>
        </w:rPr>
        <w:t xml:space="preserve">  «</w:t>
      </w:r>
      <w:r w:rsidRPr="00FA0F1B">
        <w:rPr>
          <w:rFonts w:ascii="Times New Roman" w:hAnsi="Times New Roman" w:cs="Times New Roman"/>
          <w:sz w:val="24"/>
          <w:szCs w:val="24"/>
        </w:rPr>
        <w:t>2.4. Адміністративна політика. Розвиток електронного урядування</w:t>
      </w:r>
      <w:r w:rsidRPr="00FA0F1B">
        <w:rPr>
          <w:rFonts w:ascii="Times New Roman" w:hAnsi="Times New Roman" w:cs="Times New Roman"/>
          <w:sz w:val="24"/>
          <w:szCs w:val="24"/>
        </w:rPr>
        <w:t>» розділу «</w:t>
      </w:r>
      <w:r w:rsidRPr="00FA0F1B">
        <w:rPr>
          <w:rFonts w:ascii="Times New Roman" w:hAnsi="Times New Roman" w:cs="Times New Roman"/>
          <w:sz w:val="24"/>
          <w:szCs w:val="24"/>
        </w:rPr>
        <w:t>2. Забезпечення економічного розвитку</w:t>
      </w:r>
      <w:r w:rsidRPr="00FA0F1B">
        <w:rPr>
          <w:rFonts w:ascii="Times New Roman" w:hAnsi="Times New Roman" w:cs="Times New Roman"/>
          <w:sz w:val="24"/>
          <w:szCs w:val="24"/>
        </w:rPr>
        <w:t>» доповнено</w:t>
      </w:r>
      <w:r>
        <w:rPr>
          <w:rFonts w:ascii="Times New Roman" w:hAnsi="Times New Roman" w:cs="Times New Roman"/>
          <w:sz w:val="24"/>
          <w:szCs w:val="24"/>
        </w:rPr>
        <w:t xml:space="preserve"> наступною</w:t>
      </w:r>
      <w:r w:rsidRPr="00FA0F1B">
        <w:rPr>
          <w:rFonts w:ascii="Times New Roman" w:hAnsi="Times New Roman" w:cs="Times New Roman"/>
          <w:sz w:val="24"/>
          <w:szCs w:val="24"/>
        </w:rPr>
        <w:t xml:space="preserve"> таблицею «</w:t>
      </w:r>
      <w:proofErr w:type="spellStart"/>
      <w:r w:rsidRPr="00FA0F1B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Перелік</w:t>
      </w:r>
      <w:proofErr w:type="spellEnd"/>
      <w:r w:rsidRPr="00FA0F1B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A0F1B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заходів</w:t>
      </w:r>
      <w:proofErr w:type="spellEnd"/>
      <w:r w:rsidRPr="00FA0F1B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по </w:t>
      </w:r>
      <w:proofErr w:type="spellStart"/>
      <w:r w:rsidRPr="00FA0F1B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сплаті</w:t>
      </w:r>
      <w:proofErr w:type="spellEnd"/>
      <w:r w:rsidRPr="00FA0F1B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A0F1B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членських</w:t>
      </w:r>
      <w:proofErr w:type="spellEnd"/>
      <w:r w:rsidRPr="00FA0F1B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A0F1B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внесків</w:t>
      </w:r>
      <w:proofErr w:type="spellEnd"/>
      <w:r w:rsidRPr="00FA0F1B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»</w:t>
      </w: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>.</w:t>
      </w:r>
    </w:p>
    <w:p w:rsidR="00FA0F1B" w:rsidRPr="00FA0F1B" w:rsidRDefault="00FA0F1B" w:rsidP="00FA0F1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A0F1B" w:rsidRDefault="00FA0F1B" w:rsidP="00FA0F1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ru-RU" w:eastAsia="ru-RU"/>
        </w:rPr>
      </w:pPr>
      <w:proofErr w:type="spellStart"/>
      <w:r w:rsidRPr="00FA0F1B">
        <w:rPr>
          <w:rFonts w:ascii="Times New Roman" w:eastAsia="Calibri" w:hAnsi="Times New Roman" w:cs="Times New Roman"/>
          <w:b/>
          <w:sz w:val="26"/>
          <w:szCs w:val="26"/>
          <w:lang w:val="ru-RU" w:eastAsia="ru-RU"/>
        </w:rPr>
        <w:t>Перелік</w:t>
      </w:r>
      <w:proofErr w:type="spellEnd"/>
      <w:r w:rsidRPr="00FA0F1B">
        <w:rPr>
          <w:rFonts w:ascii="Times New Roman" w:eastAsia="Calibri" w:hAnsi="Times New Roman" w:cs="Times New Roman"/>
          <w:b/>
          <w:sz w:val="26"/>
          <w:szCs w:val="26"/>
          <w:lang w:val="ru-RU" w:eastAsia="ru-RU"/>
        </w:rPr>
        <w:t xml:space="preserve"> </w:t>
      </w:r>
      <w:proofErr w:type="spellStart"/>
      <w:r w:rsidRPr="00FA0F1B">
        <w:rPr>
          <w:rFonts w:ascii="Times New Roman" w:eastAsia="Calibri" w:hAnsi="Times New Roman" w:cs="Times New Roman"/>
          <w:b/>
          <w:sz w:val="26"/>
          <w:szCs w:val="26"/>
          <w:lang w:val="ru-RU" w:eastAsia="ru-RU"/>
        </w:rPr>
        <w:t>заходів</w:t>
      </w:r>
      <w:proofErr w:type="spellEnd"/>
      <w:r w:rsidRPr="00FA0F1B">
        <w:rPr>
          <w:rFonts w:ascii="Times New Roman" w:eastAsia="Calibri" w:hAnsi="Times New Roman" w:cs="Times New Roman"/>
          <w:b/>
          <w:sz w:val="26"/>
          <w:szCs w:val="26"/>
          <w:lang w:val="ru-RU" w:eastAsia="ru-RU"/>
        </w:rPr>
        <w:t xml:space="preserve"> по </w:t>
      </w:r>
      <w:proofErr w:type="spellStart"/>
      <w:r w:rsidRPr="00FA0F1B">
        <w:rPr>
          <w:rFonts w:ascii="Times New Roman" w:eastAsia="Calibri" w:hAnsi="Times New Roman" w:cs="Times New Roman"/>
          <w:b/>
          <w:sz w:val="26"/>
          <w:szCs w:val="26"/>
          <w:lang w:val="ru-RU" w:eastAsia="ru-RU"/>
        </w:rPr>
        <w:t>сплаті</w:t>
      </w:r>
      <w:proofErr w:type="spellEnd"/>
      <w:r w:rsidRPr="00FA0F1B">
        <w:rPr>
          <w:rFonts w:ascii="Times New Roman" w:eastAsia="Calibri" w:hAnsi="Times New Roman" w:cs="Times New Roman"/>
          <w:b/>
          <w:sz w:val="26"/>
          <w:szCs w:val="26"/>
          <w:lang w:val="ru-RU" w:eastAsia="ru-RU"/>
        </w:rPr>
        <w:t xml:space="preserve"> </w:t>
      </w:r>
      <w:proofErr w:type="spellStart"/>
      <w:r w:rsidRPr="00FA0F1B">
        <w:rPr>
          <w:rFonts w:ascii="Times New Roman" w:eastAsia="Calibri" w:hAnsi="Times New Roman" w:cs="Times New Roman"/>
          <w:b/>
          <w:sz w:val="26"/>
          <w:szCs w:val="26"/>
          <w:lang w:val="ru-RU" w:eastAsia="ru-RU"/>
        </w:rPr>
        <w:t>членських</w:t>
      </w:r>
      <w:proofErr w:type="spellEnd"/>
      <w:r w:rsidRPr="00FA0F1B">
        <w:rPr>
          <w:rFonts w:ascii="Times New Roman" w:eastAsia="Calibri" w:hAnsi="Times New Roman" w:cs="Times New Roman"/>
          <w:b/>
          <w:sz w:val="26"/>
          <w:szCs w:val="26"/>
          <w:lang w:val="ru-RU" w:eastAsia="ru-RU"/>
        </w:rPr>
        <w:t xml:space="preserve"> </w:t>
      </w:r>
      <w:proofErr w:type="spellStart"/>
      <w:r w:rsidRPr="00FA0F1B">
        <w:rPr>
          <w:rFonts w:ascii="Times New Roman" w:eastAsia="Calibri" w:hAnsi="Times New Roman" w:cs="Times New Roman"/>
          <w:b/>
          <w:sz w:val="26"/>
          <w:szCs w:val="26"/>
          <w:lang w:val="ru-RU" w:eastAsia="ru-RU"/>
        </w:rPr>
        <w:t>внесків</w:t>
      </w:r>
      <w:proofErr w:type="spellEnd"/>
    </w:p>
    <w:p w:rsidR="00FA0F1B" w:rsidRPr="00FA0F1B" w:rsidRDefault="00FA0F1B" w:rsidP="00FA0F1B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tbl>
      <w:tblPr>
        <w:tblW w:w="9812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710"/>
        <w:gridCol w:w="3715"/>
        <w:gridCol w:w="1843"/>
        <w:gridCol w:w="2126"/>
        <w:gridCol w:w="1418"/>
      </w:tblGrid>
      <w:tr w:rsidR="00FA0F1B" w:rsidRPr="00FA0F1B" w:rsidTr="00FA0F1B">
        <w:trPr>
          <w:trHeight w:val="330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A0F1B" w:rsidRPr="00FA0F1B" w:rsidRDefault="00FA0F1B" w:rsidP="00FA0F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A0F1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№з/п</w:t>
            </w:r>
          </w:p>
        </w:tc>
        <w:tc>
          <w:tcPr>
            <w:tcW w:w="37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A0F1B" w:rsidRPr="00FA0F1B" w:rsidRDefault="00FA0F1B" w:rsidP="00FA0F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ru-RU" w:eastAsia="ru-RU"/>
              </w:rPr>
            </w:pPr>
            <w:proofErr w:type="spellStart"/>
            <w:r w:rsidRPr="00FA0F1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Найменування</w:t>
            </w:r>
            <w:proofErr w:type="spellEnd"/>
            <w:r w:rsidRPr="00FA0F1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A0F1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заходів</w:t>
            </w:r>
            <w:proofErr w:type="spellEnd"/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A0F1B" w:rsidRPr="00FA0F1B" w:rsidRDefault="00FA0F1B" w:rsidP="00FA0F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A0F1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Джерела</w:t>
            </w:r>
            <w:proofErr w:type="spellEnd"/>
            <w:r w:rsidRPr="00FA0F1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A0F1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фінансування</w:t>
            </w:r>
            <w:proofErr w:type="spellEnd"/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A0F1B" w:rsidRPr="00FA0F1B" w:rsidRDefault="00FA0F1B" w:rsidP="00FA0F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A0F1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Виконавець</w:t>
            </w:r>
            <w:proofErr w:type="spellEnd"/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A0F1B" w:rsidRPr="00FA0F1B" w:rsidRDefault="00FA0F1B" w:rsidP="00FA0F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A0F1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Орієнтовна</w:t>
            </w:r>
            <w:proofErr w:type="spellEnd"/>
            <w:r w:rsidRPr="00FA0F1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A0F1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вартість</w:t>
            </w:r>
            <w:proofErr w:type="spellEnd"/>
            <w:r w:rsidRPr="00FA0F1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заходу, грн.</w:t>
            </w:r>
          </w:p>
        </w:tc>
      </w:tr>
      <w:tr w:rsidR="00FA0F1B" w:rsidRPr="00FA0F1B" w:rsidTr="00FA0F1B">
        <w:trPr>
          <w:trHeight w:val="1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A0F1B" w:rsidRPr="00FA0F1B" w:rsidRDefault="00FA0F1B" w:rsidP="00FA0F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ru-RU" w:eastAsia="ru-RU"/>
              </w:rPr>
            </w:pPr>
            <w:r w:rsidRPr="00FA0F1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37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A0F1B" w:rsidRPr="00FA0F1B" w:rsidRDefault="00FA0F1B" w:rsidP="00FA0F1B">
            <w:pPr>
              <w:tabs>
                <w:tab w:val="left" w:pos="430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ru-RU" w:eastAsia="ru-RU"/>
              </w:rPr>
            </w:pPr>
            <w:proofErr w:type="spellStart"/>
            <w:r w:rsidRPr="00FA0F1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Сплата</w:t>
            </w:r>
            <w:proofErr w:type="spellEnd"/>
            <w:r w:rsidRPr="00FA0F1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A0F1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членських</w:t>
            </w:r>
            <w:proofErr w:type="spellEnd"/>
            <w:r w:rsidRPr="00FA0F1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A0F1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внесків</w:t>
            </w:r>
            <w:proofErr w:type="spellEnd"/>
            <w:r w:rsidRPr="00FA0F1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до ВАОМС «</w:t>
            </w:r>
            <w:proofErr w:type="spellStart"/>
            <w:r w:rsidRPr="00FA0F1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Асоціація</w:t>
            </w:r>
            <w:proofErr w:type="spellEnd"/>
            <w:r w:rsidRPr="00FA0F1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A0F1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міст</w:t>
            </w:r>
            <w:proofErr w:type="spellEnd"/>
            <w:r w:rsidRPr="00FA0F1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A0F1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України</w:t>
            </w:r>
            <w:proofErr w:type="spellEnd"/>
            <w:r w:rsidRPr="00FA0F1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» на </w:t>
            </w:r>
            <w:proofErr w:type="spellStart"/>
            <w:r w:rsidRPr="00FA0F1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підставі</w:t>
            </w:r>
            <w:proofErr w:type="spellEnd"/>
            <w:r w:rsidRPr="00FA0F1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A0F1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укладеної</w:t>
            </w:r>
            <w:proofErr w:type="spellEnd"/>
            <w:r w:rsidRPr="00FA0F1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угоди по </w:t>
            </w:r>
            <w:proofErr w:type="spellStart"/>
            <w:r w:rsidRPr="00FA0F1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сплаті</w:t>
            </w:r>
            <w:proofErr w:type="spellEnd"/>
            <w:r w:rsidRPr="00FA0F1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A0F1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членських</w:t>
            </w:r>
            <w:proofErr w:type="spellEnd"/>
            <w:r w:rsidRPr="00FA0F1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A0F1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внесків</w:t>
            </w:r>
            <w:proofErr w:type="spellEnd"/>
            <w:r w:rsidRPr="00FA0F1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A0F1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між</w:t>
            </w:r>
            <w:proofErr w:type="spellEnd"/>
            <w:r w:rsidRPr="00FA0F1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ВАОМС «</w:t>
            </w:r>
            <w:proofErr w:type="spellStart"/>
            <w:r w:rsidRPr="00FA0F1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Асоціація</w:t>
            </w:r>
            <w:proofErr w:type="spellEnd"/>
            <w:r w:rsidRPr="00FA0F1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A0F1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міст</w:t>
            </w:r>
            <w:proofErr w:type="spellEnd"/>
            <w:r w:rsidRPr="00FA0F1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A0F1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України</w:t>
            </w:r>
            <w:proofErr w:type="spellEnd"/>
            <w:r w:rsidRPr="00FA0F1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» та </w:t>
            </w:r>
            <w:proofErr w:type="spellStart"/>
            <w:r w:rsidRPr="00FA0F1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Вараською</w:t>
            </w:r>
            <w:proofErr w:type="spellEnd"/>
            <w:r w:rsidRPr="00FA0F1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A0F1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міською</w:t>
            </w:r>
            <w:proofErr w:type="spellEnd"/>
            <w:r w:rsidRPr="00FA0F1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радою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A0F1B" w:rsidRPr="00FA0F1B" w:rsidRDefault="00FA0F1B" w:rsidP="00FA0F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A0F1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Бюджет </w:t>
            </w:r>
            <w:proofErr w:type="spellStart"/>
            <w:r w:rsidRPr="00FA0F1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Вараською</w:t>
            </w:r>
            <w:proofErr w:type="spellEnd"/>
            <w:r w:rsidRPr="00FA0F1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A0F1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міської</w:t>
            </w:r>
            <w:proofErr w:type="spellEnd"/>
            <w:r w:rsidRPr="00FA0F1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A0F1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територіальної</w:t>
            </w:r>
            <w:proofErr w:type="spellEnd"/>
            <w:r w:rsidRPr="00FA0F1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A0F1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громади</w:t>
            </w:r>
            <w:proofErr w:type="spellEnd"/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A0F1B" w:rsidRPr="00FA0F1B" w:rsidRDefault="00FA0F1B" w:rsidP="00FA0F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A0F1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Виконавчий</w:t>
            </w:r>
            <w:proofErr w:type="spellEnd"/>
            <w:r w:rsidRPr="00FA0F1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A0F1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комітет</w:t>
            </w:r>
            <w:proofErr w:type="spellEnd"/>
            <w:r w:rsidRPr="00FA0F1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Вараської </w:t>
            </w:r>
            <w:proofErr w:type="spellStart"/>
            <w:r w:rsidRPr="00FA0F1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міської</w:t>
            </w:r>
            <w:proofErr w:type="spellEnd"/>
            <w:r w:rsidRPr="00FA0F1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ради (</w:t>
            </w:r>
            <w:proofErr w:type="spellStart"/>
            <w:r w:rsidRPr="00FA0F1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управління</w:t>
            </w:r>
            <w:proofErr w:type="spellEnd"/>
            <w:r w:rsidRPr="00FA0F1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A0F1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економіки</w:t>
            </w:r>
            <w:proofErr w:type="spellEnd"/>
            <w:r w:rsidRPr="00FA0F1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FA0F1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розвитку</w:t>
            </w:r>
            <w:proofErr w:type="spellEnd"/>
            <w:r w:rsidRPr="00FA0F1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A0F1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громади</w:t>
            </w:r>
            <w:proofErr w:type="spellEnd"/>
            <w:r w:rsidRPr="00FA0F1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A0F1B" w:rsidRPr="00FA0F1B" w:rsidRDefault="00FA0F1B" w:rsidP="00FA0F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FA0F1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54 834</w:t>
            </w:r>
          </w:p>
        </w:tc>
      </w:tr>
      <w:tr w:rsidR="00FA0F1B" w:rsidRPr="00FA0F1B" w:rsidTr="00FA0F1B">
        <w:trPr>
          <w:trHeight w:val="1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A0F1B" w:rsidRPr="00FA0F1B" w:rsidRDefault="00FA0F1B" w:rsidP="00FA0F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ru-RU" w:eastAsia="ru-RU"/>
              </w:rPr>
            </w:pPr>
            <w:r w:rsidRPr="00FA0F1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37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A0F1B" w:rsidRPr="00FA0F1B" w:rsidRDefault="00FA0F1B" w:rsidP="00FA0F1B">
            <w:pPr>
              <w:tabs>
                <w:tab w:val="left" w:pos="430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ru-RU" w:eastAsia="ru-RU"/>
              </w:rPr>
            </w:pPr>
            <w:proofErr w:type="spellStart"/>
            <w:r w:rsidRPr="00FA0F1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Сплата</w:t>
            </w:r>
            <w:proofErr w:type="spellEnd"/>
            <w:r w:rsidRPr="00FA0F1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A0F1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членських</w:t>
            </w:r>
            <w:proofErr w:type="spellEnd"/>
            <w:r w:rsidRPr="00FA0F1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A0F1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внесків</w:t>
            </w:r>
            <w:proofErr w:type="spellEnd"/>
            <w:r w:rsidRPr="00FA0F1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до ДООМС «</w:t>
            </w:r>
            <w:proofErr w:type="spellStart"/>
            <w:r w:rsidRPr="00FA0F1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Рівненське</w:t>
            </w:r>
            <w:proofErr w:type="spellEnd"/>
            <w:r w:rsidRPr="00FA0F1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A0F1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регіональне</w:t>
            </w:r>
            <w:proofErr w:type="spellEnd"/>
            <w:r w:rsidRPr="00FA0F1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A0F1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відділення</w:t>
            </w:r>
            <w:proofErr w:type="spellEnd"/>
            <w:r w:rsidRPr="00FA0F1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АМУ» на </w:t>
            </w:r>
            <w:proofErr w:type="spellStart"/>
            <w:r w:rsidRPr="00FA0F1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підставі</w:t>
            </w:r>
            <w:proofErr w:type="spellEnd"/>
            <w:r w:rsidRPr="00FA0F1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A0F1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укладеної</w:t>
            </w:r>
            <w:proofErr w:type="spellEnd"/>
            <w:r w:rsidRPr="00FA0F1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угоди по </w:t>
            </w:r>
            <w:proofErr w:type="spellStart"/>
            <w:r w:rsidRPr="00FA0F1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сплаті</w:t>
            </w:r>
            <w:proofErr w:type="spellEnd"/>
            <w:r w:rsidRPr="00FA0F1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A0F1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членських</w:t>
            </w:r>
            <w:proofErr w:type="spellEnd"/>
            <w:r w:rsidRPr="00FA0F1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A0F1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внесків</w:t>
            </w:r>
            <w:proofErr w:type="spellEnd"/>
            <w:r w:rsidRPr="00FA0F1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A0F1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між</w:t>
            </w:r>
            <w:proofErr w:type="spellEnd"/>
            <w:r w:rsidRPr="00FA0F1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ДООМС «</w:t>
            </w:r>
            <w:proofErr w:type="spellStart"/>
            <w:r w:rsidRPr="00FA0F1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Рівненське</w:t>
            </w:r>
            <w:proofErr w:type="spellEnd"/>
            <w:r w:rsidRPr="00FA0F1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A0F1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регіональне</w:t>
            </w:r>
            <w:proofErr w:type="spellEnd"/>
            <w:r w:rsidRPr="00FA0F1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A0F1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відділення</w:t>
            </w:r>
            <w:proofErr w:type="spellEnd"/>
            <w:r w:rsidRPr="00FA0F1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» та </w:t>
            </w:r>
            <w:proofErr w:type="spellStart"/>
            <w:r w:rsidRPr="00FA0F1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Вараською</w:t>
            </w:r>
            <w:proofErr w:type="spellEnd"/>
            <w:r w:rsidRPr="00FA0F1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A0F1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міською</w:t>
            </w:r>
            <w:proofErr w:type="spellEnd"/>
            <w:r w:rsidRPr="00FA0F1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радою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A0F1B" w:rsidRPr="00FA0F1B" w:rsidRDefault="00FA0F1B" w:rsidP="00FA0F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FA0F1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Бюджет </w:t>
            </w:r>
            <w:proofErr w:type="spellStart"/>
            <w:r w:rsidRPr="00FA0F1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Вараською</w:t>
            </w:r>
            <w:proofErr w:type="spellEnd"/>
            <w:r w:rsidRPr="00FA0F1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A0F1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міської</w:t>
            </w:r>
            <w:proofErr w:type="spellEnd"/>
            <w:r w:rsidRPr="00FA0F1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A0F1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територіальної</w:t>
            </w:r>
            <w:proofErr w:type="spellEnd"/>
            <w:r w:rsidRPr="00FA0F1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A0F1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громади</w:t>
            </w:r>
            <w:proofErr w:type="spellEnd"/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A0F1B" w:rsidRPr="00FA0F1B" w:rsidRDefault="00FA0F1B" w:rsidP="00FA0F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A0F1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Виконавчий</w:t>
            </w:r>
            <w:proofErr w:type="spellEnd"/>
            <w:r w:rsidRPr="00FA0F1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A0F1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комітет</w:t>
            </w:r>
            <w:proofErr w:type="spellEnd"/>
            <w:r w:rsidRPr="00FA0F1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Вараської </w:t>
            </w:r>
            <w:proofErr w:type="spellStart"/>
            <w:r w:rsidRPr="00FA0F1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міської</w:t>
            </w:r>
            <w:proofErr w:type="spellEnd"/>
            <w:r w:rsidRPr="00FA0F1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ради (</w:t>
            </w:r>
            <w:proofErr w:type="spellStart"/>
            <w:r w:rsidRPr="00FA0F1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управління</w:t>
            </w:r>
            <w:proofErr w:type="spellEnd"/>
            <w:r w:rsidRPr="00FA0F1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A0F1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економіки</w:t>
            </w:r>
            <w:proofErr w:type="spellEnd"/>
            <w:r w:rsidRPr="00FA0F1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FA0F1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розвитку</w:t>
            </w:r>
            <w:proofErr w:type="spellEnd"/>
            <w:r w:rsidRPr="00FA0F1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A0F1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громади</w:t>
            </w:r>
            <w:proofErr w:type="spellEnd"/>
            <w:r w:rsidRPr="00FA0F1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A0F1B" w:rsidRPr="00FA0F1B" w:rsidRDefault="00FA0F1B" w:rsidP="00FA0F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FA0F1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2 742</w:t>
            </w:r>
          </w:p>
        </w:tc>
      </w:tr>
      <w:tr w:rsidR="00FA0F1B" w:rsidRPr="00FA0F1B" w:rsidTr="00FA0F1B">
        <w:trPr>
          <w:trHeight w:val="1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A0F1B" w:rsidRPr="00FA0F1B" w:rsidRDefault="00FA0F1B" w:rsidP="00FA0F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ru-RU" w:eastAsia="ru-RU"/>
              </w:rPr>
            </w:pPr>
            <w:r w:rsidRPr="00FA0F1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37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A0F1B" w:rsidRPr="00FA0F1B" w:rsidRDefault="00FA0F1B" w:rsidP="00FA0F1B">
            <w:pPr>
              <w:tabs>
                <w:tab w:val="left" w:pos="430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ru-RU" w:eastAsia="ru-RU"/>
              </w:rPr>
            </w:pPr>
            <w:proofErr w:type="spellStart"/>
            <w:r w:rsidRPr="00FA0F1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Сплата</w:t>
            </w:r>
            <w:proofErr w:type="spellEnd"/>
            <w:r w:rsidRPr="00FA0F1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A0F1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членських</w:t>
            </w:r>
            <w:proofErr w:type="spellEnd"/>
            <w:r w:rsidRPr="00FA0F1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A0F1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внесків</w:t>
            </w:r>
            <w:proofErr w:type="spellEnd"/>
            <w:r w:rsidRPr="00FA0F1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до </w:t>
            </w:r>
            <w:proofErr w:type="spellStart"/>
            <w:r w:rsidRPr="00FA0F1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Асоціації</w:t>
            </w:r>
            <w:proofErr w:type="spellEnd"/>
            <w:r w:rsidRPr="00FA0F1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«</w:t>
            </w:r>
            <w:proofErr w:type="spellStart"/>
            <w:r w:rsidRPr="00FA0F1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Енергоефективні</w:t>
            </w:r>
            <w:proofErr w:type="spellEnd"/>
            <w:r w:rsidRPr="00FA0F1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A0F1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міста</w:t>
            </w:r>
            <w:proofErr w:type="spellEnd"/>
            <w:r w:rsidRPr="00FA0F1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A0F1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України</w:t>
            </w:r>
            <w:proofErr w:type="spellEnd"/>
            <w:r w:rsidRPr="00FA0F1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» на </w:t>
            </w:r>
            <w:proofErr w:type="spellStart"/>
            <w:r w:rsidRPr="00FA0F1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підставі</w:t>
            </w:r>
            <w:proofErr w:type="spellEnd"/>
            <w:r w:rsidRPr="00FA0F1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A0F1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укладеної</w:t>
            </w:r>
            <w:proofErr w:type="spellEnd"/>
            <w:r w:rsidRPr="00FA0F1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угоди по </w:t>
            </w:r>
            <w:proofErr w:type="spellStart"/>
            <w:r w:rsidRPr="00FA0F1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сплаті</w:t>
            </w:r>
            <w:proofErr w:type="spellEnd"/>
            <w:r w:rsidRPr="00FA0F1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A0F1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членських</w:t>
            </w:r>
            <w:proofErr w:type="spellEnd"/>
            <w:r w:rsidRPr="00FA0F1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A0F1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внесків</w:t>
            </w:r>
            <w:proofErr w:type="spellEnd"/>
            <w:r w:rsidRPr="00FA0F1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A0F1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між</w:t>
            </w:r>
            <w:proofErr w:type="spellEnd"/>
            <w:r w:rsidRPr="00FA0F1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A0F1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Асоціацією</w:t>
            </w:r>
            <w:proofErr w:type="spellEnd"/>
            <w:r w:rsidRPr="00FA0F1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«</w:t>
            </w:r>
            <w:proofErr w:type="spellStart"/>
            <w:r w:rsidRPr="00FA0F1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Енергоефективні</w:t>
            </w:r>
            <w:proofErr w:type="spellEnd"/>
            <w:r w:rsidRPr="00FA0F1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A0F1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міста</w:t>
            </w:r>
            <w:proofErr w:type="spellEnd"/>
            <w:r w:rsidRPr="00FA0F1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A0F1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України</w:t>
            </w:r>
            <w:proofErr w:type="spellEnd"/>
            <w:r w:rsidRPr="00FA0F1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» та </w:t>
            </w:r>
            <w:proofErr w:type="spellStart"/>
            <w:r w:rsidRPr="00FA0F1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Вараською</w:t>
            </w:r>
            <w:proofErr w:type="spellEnd"/>
            <w:r w:rsidRPr="00FA0F1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A0F1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міською</w:t>
            </w:r>
            <w:proofErr w:type="spellEnd"/>
            <w:r w:rsidRPr="00FA0F1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радою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A0F1B" w:rsidRPr="00FA0F1B" w:rsidRDefault="00FA0F1B" w:rsidP="00FA0F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FA0F1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Бюджет </w:t>
            </w:r>
            <w:proofErr w:type="spellStart"/>
            <w:r w:rsidRPr="00FA0F1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Вараською</w:t>
            </w:r>
            <w:proofErr w:type="spellEnd"/>
            <w:r w:rsidRPr="00FA0F1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A0F1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міської</w:t>
            </w:r>
            <w:proofErr w:type="spellEnd"/>
            <w:r w:rsidRPr="00FA0F1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A0F1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територіальної</w:t>
            </w:r>
            <w:proofErr w:type="spellEnd"/>
            <w:r w:rsidRPr="00FA0F1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A0F1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громади</w:t>
            </w:r>
            <w:proofErr w:type="spellEnd"/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A0F1B" w:rsidRPr="00FA0F1B" w:rsidRDefault="00FA0F1B" w:rsidP="00FA0F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A0F1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Виконавчий</w:t>
            </w:r>
            <w:proofErr w:type="spellEnd"/>
            <w:r w:rsidRPr="00FA0F1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A0F1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комітет</w:t>
            </w:r>
            <w:proofErr w:type="spellEnd"/>
            <w:r w:rsidRPr="00FA0F1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Вараської </w:t>
            </w:r>
            <w:proofErr w:type="spellStart"/>
            <w:r w:rsidRPr="00FA0F1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міської</w:t>
            </w:r>
            <w:proofErr w:type="spellEnd"/>
            <w:r w:rsidRPr="00FA0F1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ради (</w:t>
            </w:r>
            <w:proofErr w:type="spellStart"/>
            <w:r w:rsidRPr="00FA0F1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управління</w:t>
            </w:r>
            <w:proofErr w:type="spellEnd"/>
            <w:r w:rsidRPr="00FA0F1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A0F1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економіки</w:t>
            </w:r>
            <w:proofErr w:type="spellEnd"/>
            <w:r w:rsidRPr="00FA0F1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FA0F1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розвитку</w:t>
            </w:r>
            <w:proofErr w:type="spellEnd"/>
            <w:r w:rsidRPr="00FA0F1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A0F1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громади</w:t>
            </w:r>
            <w:proofErr w:type="spellEnd"/>
            <w:r w:rsidRPr="00FA0F1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A0F1B" w:rsidRPr="00FA0F1B" w:rsidRDefault="00FA0F1B" w:rsidP="00FA0F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FA0F1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16 000</w:t>
            </w:r>
          </w:p>
        </w:tc>
      </w:tr>
      <w:tr w:rsidR="00FA0F1B" w:rsidRPr="00FA0F1B" w:rsidTr="00FA0F1B">
        <w:trPr>
          <w:trHeight w:val="1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A0F1B" w:rsidRPr="00FA0F1B" w:rsidRDefault="00FA0F1B" w:rsidP="00FA0F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ru-RU" w:eastAsia="ru-RU"/>
              </w:rPr>
            </w:pPr>
            <w:r w:rsidRPr="00FA0F1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37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A0F1B" w:rsidRPr="00FA0F1B" w:rsidRDefault="00FA0F1B" w:rsidP="00FA0F1B">
            <w:pPr>
              <w:tabs>
                <w:tab w:val="left" w:pos="43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A0F1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Сплата</w:t>
            </w:r>
            <w:proofErr w:type="spellEnd"/>
            <w:r w:rsidRPr="00FA0F1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A0F1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членських</w:t>
            </w:r>
            <w:proofErr w:type="spellEnd"/>
            <w:r w:rsidRPr="00FA0F1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A0F1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внесків</w:t>
            </w:r>
            <w:proofErr w:type="spellEnd"/>
            <w:r w:rsidRPr="00FA0F1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до </w:t>
            </w:r>
            <w:proofErr w:type="spellStart"/>
            <w:r w:rsidRPr="00FA0F1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Місцевої</w:t>
            </w:r>
            <w:proofErr w:type="spellEnd"/>
            <w:r w:rsidRPr="00FA0F1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A0F1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асоціації</w:t>
            </w:r>
            <w:proofErr w:type="spellEnd"/>
            <w:r w:rsidRPr="00FA0F1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A0F1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органів</w:t>
            </w:r>
            <w:proofErr w:type="spellEnd"/>
            <w:r w:rsidRPr="00FA0F1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A0F1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місцевого</w:t>
            </w:r>
            <w:proofErr w:type="spellEnd"/>
            <w:r w:rsidRPr="00FA0F1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A0F1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самоврядування</w:t>
            </w:r>
            <w:proofErr w:type="spellEnd"/>
            <w:r w:rsidRPr="00FA0F1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«</w:t>
            </w:r>
            <w:proofErr w:type="spellStart"/>
            <w:r w:rsidRPr="00FA0F1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Асоціація</w:t>
            </w:r>
            <w:proofErr w:type="spellEnd"/>
            <w:r w:rsidRPr="00FA0F1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A0F1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відкритих</w:t>
            </w:r>
            <w:proofErr w:type="spellEnd"/>
            <w:r w:rsidRPr="00FA0F1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A0F1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міст</w:t>
            </w:r>
            <w:proofErr w:type="spellEnd"/>
            <w:r w:rsidRPr="00FA0F1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» на </w:t>
            </w:r>
            <w:proofErr w:type="spellStart"/>
            <w:r w:rsidRPr="00FA0F1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підставі</w:t>
            </w:r>
            <w:proofErr w:type="spellEnd"/>
            <w:r w:rsidRPr="00FA0F1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A0F1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укладеної</w:t>
            </w:r>
            <w:proofErr w:type="spellEnd"/>
            <w:r w:rsidRPr="00FA0F1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угоди по </w:t>
            </w:r>
            <w:proofErr w:type="spellStart"/>
            <w:r w:rsidRPr="00FA0F1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сплаті</w:t>
            </w:r>
            <w:proofErr w:type="spellEnd"/>
            <w:r w:rsidRPr="00FA0F1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A0F1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членських</w:t>
            </w:r>
            <w:proofErr w:type="spellEnd"/>
            <w:r w:rsidRPr="00FA0F1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A0F1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внесків</w:t>
            </w:r>
            <w:proofErr w:type="spellEnd"/>
            <w:r w:rsidRPr="00FA0F1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A0F1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між</w:t>
            </w:r>
            <w:proofErr w:type="spellEnd"/>
            <w:r w:rsidRPr="00FA0F1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A0F1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Місцевою</w:t>
            </w:r>
            <w:proofErr w:type="spellEnd"/>
            <w:r w:rsidRPr="00FA0F1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A0F1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асоціацією</w:t>
            </w:r>
            <w:proofErr w:type="spellEnd"/>
            <w:r w:rsidRPr="00FA0F1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A0F1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органів</w:t>
            </w:r>
            <w:proofErr w:type="spellEnd"/>
            <w:r w:rsidRPr="00FA0F1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A0F1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місцевого</w:t>
            </w:r>
            <w:proofErr w:type="spellEnd"/>
            <w:r w:rsidRPr="00FA0F1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A0F1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самоврядування</w:t>
            </w:r>
            <w:proofErr w:type="spellEnd"/>
            <w:r w:rsidRPr="00FA0F1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«</w:t>
            </w:r>
            <w:proofErr w:type="spellStart"/>
            <w:r w:rsidRPr="00FA0F1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Асоціація</w:t>
            </w:r>
            <w:proofErr w:type="spellEnd"/>
            <w:r w:rsidRPr="00FA0F1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A0F1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відкритих</w:t>
            </w:r>
            <w:proofErr w:type="spellEnd"/>
            <w:r w:rsidRPr="00FA0F1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A0F1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міст</w:t>
            </w:r>
            <w:proofErr w:type="spellEnd"/>
            <w:r w:rsidRPr="00FA0F1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» та </w:t>
            </w:r>
            <w:proofErr w:type="spellStart"/>
            <w:r w:rsidRPr="00FA0F1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Вараською</w:t>
            </w:r>
            <w:proofErr w:type="spellEnd"/>
            <w:r w:rsidRPr="00FA0F1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A0F1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міською</w:t>
            </w:r>
            <w:proofErr w:type="spellEnd"/>
            <w:r w:rsidRPr="00FA0F1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радою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A0F1B" w:rsidRPr="00FA0F1B" w:rsidRDefault="00FA0F1B" w:rsidP="00FA0F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FA0F1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Бюджет </w:t>
            </w:r>
            <w:proofErr w:type="spellStart"/>
            <w:r w:rsidRPr="00FA0F1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Вараською</w:t>
            </w:r>
            <w:proofErr w:type="spellEnd"/>
            <w:r w:rsidRPr="00FA0F1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A0F1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міської</w:t>
            </w:r>
            <w:proofErr w:type="spellEnd"/>
            <w:r w:rsidRPr="00FA0F1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A0F1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територіальної</w:t>
            </w:r>
            <w:proofErr w:type="spellEnd"/>
            <w:r w:rsidRPr="00FA0F1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A0F1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громади</w:t>
            </w:r>
            <w:proofErr w:type="spellEnd"/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A0F1B" w:rsidRPr="00FA0F1B" w:rsidRDefault="00FA0F1B" w:rsidP="00FA0F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A0F1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Виконавчий</w:t>
            </w:r>
            <w:proofErr w:type="spellEnd"/>
            <w:r w:rsidRPr="00FA0F1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A0F1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комітет</w:t>
            </w:r>
            <w:proofErr w:type="spellEnd"/>
            <w:r w:rsidRPr="00FA0F1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Вараської </w:t>
            </w:r>
            <w:proofErr w:type="spellStart"/>
            <w:r w:rsidRPr="00FA0F1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міської</w:t>
            </w:r>
            <w:proofErr w:type="spellEnd"/>
            <w:r w:rsidRPr="00FA0F1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ради (</w:t>
            </w:r>
            <w:proofErr w:type="spellStart"/>
            <w:r w:rsidRPr="00FA0F1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управління</w:t>
            </w:r>
            <w:proofErr w:type="spellEnd"/>
            <w:r w:rsidRPr="00FA0F1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A0F1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економіки</w:t>
            </w:r>
            <w:proofErr w:type="spellEnd"/>
            <w:r w:rsidRPr="00FA0F1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FA0F1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розвитку</w:t>
            </w:r>
            <w:proofErr w:type="spellEnd"/>
            <w:r w:rsidRPr="00FA0F1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A0F1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громади</w:t>
            </w:r>
            <w:proofErr w:type="spellEnd"/>
            <w:r w:rsidRPr="00FA0F1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A0F1B" w:rsidRPr="00FA0F1B" w:rsidRDefault="00FA0F1B" w:rsidP="00FA0F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FA0F1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16 450</w:t>
            </w:r>
          </w:p>
        </w:tc>
      </w:tr>
      <w:tr w:rsidR="00FA0F1B" w:rsidRPr="00FA0F1B" w:rsidTr="00FA0F1B">
        <w:trPr>
          <w:trHeight w:val="1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A0F1B" w:rsidRPr="00FA0F1B" w:rsidRDefault="00FA0F1B" w:rsidP="00FA0F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A0F1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5</w:t>
            </w:r>
          </w:p>
        </w:tc>
        <w:tc>
          <w:tcPr>
            <w:tcW w:w="37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A0F1B" w:rsidRPr="00FA0F1B" w:rsidRDefault="00FA0F1B" w:rsidP="00FA0F1B">
            <w:pPr>
              <w:tabs>
                <w:tab w:val="left" w:pos="43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A0F1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Місцева</w:t>
            </w:r>
            <w:proofErr w:type="spellEnd"/>
            <w:r w:rsidRPr="00FA0F1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A0F1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асоціація</w:t>
            </w:r>
            <w:proofErr w:type="spellEnd"/>
            <w:r w:rsidRPr="00FA0F1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A0F1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органів</w:t>
            </w:r>
            <w:proofErr w:type="spellEnd"/>
            <w:r w:rsidRPr="00FA0F1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A0F1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місцевого</w:t>
            </w:r>
            <w:proofErr w:type="spellEnd"/>
            <w:r w:rsidRPr="00FA0F1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A0F1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самоврядування</w:t>
            </w:r>
            <w:proofErr w:type="spellEnd"/>
            <w:r w:rsidRPr="00FA0F1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«</w:t>
            </w:r>
            <w:proofErr w:type="spellStart"/>
            <w:r w:rsidRPr="00FA0F1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Асоціація</w:t>
            </w:r>
            <w:proofErr w:type="spellEnd"/>
            <w:r w:rsidRPr="00FA0F1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громад зон </w:t>
            </w:r>
            <w:proofErr w:type="spellStart"/>
            <w:r w:rsidRPr="00FA0F1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спостереження</w:t>
            </w:r>
            <w:proofErr w:type="spellEnd"/>
            <w:r w:rsidRPr="00FA0F1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АЕС»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A0F1B" w:rsidRPr="00FA0F1B" w:rsidRDefault="00FA0F1B" w:rsidP="00FA0F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FA0F1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Бюджет </w:t>
            </w:r>
            <w:proofErr w:type="spellStart"/>
            <w:r w:rsidRPr="00FA0F1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Вараською</w:t>
            </w:r>
            <w:proofErr w:type="spellEnd"/>
            <w:r w:rsidRPr="00FA0F1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A0F1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міської</w:t>
            </w:r>
            <w:proofErr w:type="spellEnd"/>
            <w:r w:rsidRPr="00FA0F1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A0F1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територіальної</w:t>
            </w:r>
            <w:proofErr w:type="spellEnd"/>
            <w:r w:rsidRPr="00FA0F1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A0F1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громади</w:t>
            </w:r>
            <w:proofErr w:type="spellEnd"/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A0F1B" w:rsidRPr="00FA0F1B" w:rsidRDefault="00FA0F1B" w:rsidP="00FA0F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A0F1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Виконавчий</w:t>
            </w:r>
            <w:proofErr w:type="spellEnd"/>
            <w:r w:rsidRPr="00FA0F1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A0F1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комітет</w:t>
            </w:r>
            <w:proofErr w:type="spellEnd"/>
            <w:r w:rsidRPr="00FA0F1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Вараської </w:t>
            </w:r>
            <w:proofErr w:type="spellStart"/>
            <w:r w:rsidRPr="00FA0F1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міської</w:t>
            </w:r>
            <w:proofErr w:type="spellEnd"/>
            <w:r w:rsidRPr="00FA0F1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ради (</w:t>
            </w:r>
            <w:proofErr w:type="spellStart"/>
            <w:r w:rsidRPr="00FA0F1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управління</w:t>
            </w:r>
            <w:proofErr w:type="spellEnd"/>
            <w:r w:rsidRPr="00FA0F1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A0F1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економіки</w:t>
            </w:r>
            <w:proofErr w:type="spellEnd"/>
            <w:r w:rsidRPr="00FA0F1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FA0F1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розвитку</w:t>
            </w:r>
            <w:proofErr w:type="spellEnd"/>
            <w:r w:rsidRPr="00FA0F1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A0F1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громади</w:t>
            </w:r>
            <w:proofErr w:type="spellEnd"/>
            <w:r w:rsidRPr="00FA0F1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A0F1B" w:rsidRPr="00FA0F1B" w:rsidRDefault="00FA0F1B" w:rsidP="00FA0F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FA0F1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1000</w:t>
            </w:r>
          </w:p>
        </w:tc>
      </w:tr>
      <w:tr w:rsidR="00FA0F1B" w:rsidRPr="00FA0F1B" w:rsidTr="00FA0F1B">
        <w:trPr>
          <w:trHeight w:val="1"/>
        </w:trPr>
        <w:tc>
          <w:tcPr>
            <w:tcW w:w="442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A0F1B" w:rsidRPr="00FA0F1B" w:rsidRDefault="00FA0F1B" w:rsidP="00FA0F1B">
            <w:pPr>
              <w:tabs>
                <w:tab w:val="left" w:pos="430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A0F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Всього</w:t>
            </w:r>
            <w:proofErr w:type="spellEnd"/>
            <w:r w:rsidRPr="00FA0F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A0F1B" w:rsidRPr="00FA0F1B" w:rsidRDefault="00FA0F1B" w:rsidP="00FA0F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A0F1B" w:rsidRPr="00FA0F1B" w:rsidRDefault="00FA0F1B" w:rsidP="00FA0F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A0F1B" w:rsidRPr="00FA0F1B" w:rsidRDefault="00FA0F1B" w:rsidP="00FA0F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FA0F1B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91 026</w:t>
            </w:r>
          </w:p>
        </w:tc>
      </w:tr>
    </w:tbl>
    <w:p w:rsidR="00FA0F1B" w:rsidRDefault="00FA0F1B"/>
    <w:p w:rsidR="00FA0F1B" w:rsidRPr="00FA0F1B" w:rsidRDefault="00FA0F1B" w:rsidP="00FA0F1B">
      <w:pPr>
        <w:ind w:firstLine="567"/>
        <w:jc w:val="both"/>
        <w:rPr>
          <w:rFonts w:ascii="Times New Roman" w:hAnsi="Times New Roman" w:cs="Times New Roman"/>
        </w:rPr>
      </w:pPr>
      <w:r w:rsidRPr="00FA0F1B">
        <w:rPr>
          <w:rFonts w:ascii="Times New Roman" w:hAnsi="Times New Roman" w:cs="Times New Roman"/>
        </w:rPr>
        <w:t>Додаток 1</w:t>
      </w:r>
      <w:r w:rsidRPr="00FA0F1B">
        <w:rPr>
          <w:rFonts w:ascii="Times New Roman" w:hAnsi="Times New Roman" w:cs="Times New Roman"/>
        </w:rPr>
        <w:t xml:space="preserve"> </w:t>
      </w:r>
      <w:r w:rsidRPr="00FA0F1B">
        <w:rPr>
          <w:rFonts w:ascii="Times New Roman" w:hAnsi="Times New Roman" w:cs="Times New Roman"/>
        </w:rPr>
        <w:t>до Програми економічного і соціального розвитку Вараської міської територіальної громади на 2022 рік</w:t>
      </w:r>
      <w:r w:rsidRPr="00FA0F1B">
        <w:rPr>
          <w:rFonts w:ascii="Times New Roman" w:hAnsi="Times New Roman" w:cs="Times New Roman"/>
        </w:rPr>
        <w:t xml:space="preserve"> доповнено </w:t>
      </w:r>
      <w:r>
        <w:rPr>
          <w:rFonts w:ascii="Times New Roman" w:hAnsi="Times New Roman" w:cs="Times New Roman"/>
        </w:rPr>
        <w:t>наступним пунктом.</w:t>
      </w:r>
    </w:p>
    <w:tbl>
      <w:tblPr>
        <w:tblW w:w="5018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00"/>
        <w:gridCol w:w="6132"/>
        <w:gridCol w:w="2625"/>
      </w:tblGrid>
      <w:tr w:rsidR="00FA0F1B" w:rsidRPr="00FA0F1B" w:rsidTr="00891903">
        <w:trPr>
          <w:trHeight w:val="608"/>
          <w:jc w:val="center"/>
        </w:trPr>
        <w:tc>
          <w:tcPr>
            <w:tcW w:w="46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4" w:type="dxa"/>
              <w:left w:w="128" w:type="dxa"/>
              <w:bottom w:w="64" w:type="dxa"/>
              <w:right w:w="128" w:type="dxa"/>
            </w:tcMar>
          </w:tcPr>
          <w:p w:rsidR="00FA0F1B" w:rsidRPr="00FA0F1B" w:rsidRDefault="00FA0F1B" w:rsidP="00FA0F1B">
            <w:pPr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A0F1B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29</w:t>
            </w:r>
          </w:p>
        </w:tc>
        <w:tc>
          <w:tcPr>
            <w:tcW w:w="31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4" w:type="dxa"/>
              <w:left w:w="128" w:type="dxa"/>
              <w:bottom w:w="64" w:type="dxa"/>
              <w:right w:w="128" w:type="dxa"/>
            </w:tcMar>
          </w:tcPr>
          <w:p w:rsidR="00FA0F1B" w:rsidRPr="00FA0F1B" w:rsidRDefault="00FA0F1B" w:rsidP="00FA0F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A0F1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Програма</w:t>
            </w:r>
            <w:proofErr w:type="spellEnd"/>
            <w:r w:rsidRPr="00FA0F1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A0F1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розвитку</w:t>
            </w:r>
            <w:proofErr w:type="spellEnd"/>
            <w:r w:rsidRPr="00FA0F1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A0F1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земельних</w:t>
            </w:r>
            <w:proofErr w:type="spellEnd"/>
            <w:r w:rsidRPr="00FA0F1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A0F1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відносин</w:t>
            </w:r>
            <w:proofErr w:type="spellEnd"/>
            <w:r w:rsidRPr="00FA0F1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Вараської </w:t>
            </w:r>
            <w:proofErr w:type="spellStart"/>
            <w:r w:rsidRPr="00FA0F1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міської</w:t>
            </w:r>
            <w:proofErr w:type="spellEnd"/>
            <w:r w:rsidRPr="00FA0F1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A0F1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територіальної</w:t>
            </w:r>
            <w:proofErr w:type="spellEnd"/>
            <w:r w:rsidRPr="00FA0F1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A0F1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громади</w:t>
            </w:r>
            <w:proofErr w:type="spellEnd"/>
            <w:r w:rsidRPr="00FA0F1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на 2022-2026 роки</w:t>
            </w:r>
          </w:p>
        </w:tc>
        <w:tc>
          <w:tcPr>
            <w:tcW w:w="1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  <w:tcMar>
              <w:top w:w="64" w:type="dxa"/>
              <w:left w:w="128" w:type="dxa"/>
              <w:bottom w:w="64" w:type="dxa"/>
              <w:right w:w="128" w:type="dxa"/>
            </w:tcMar>
          </w:tcPr>
          <w:p w:rsidR="00FA0F1B" w:rsidRPr="00FA0F1B" w:rsidRDefault="00FA0F1B" w:rsidP="00FA0F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hyperlink r:id="rId5" w:history="1">
              <w:r w:rsidRPr="00FA0F1B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Рішення №1179 від 22.12.2021</w:t>
              </w:r>
            </w:hyperlink>
          </w:p>
        </w:tc>
      </w:tr>
    </w:tbl>
    <w:p w:rsidR="00FA0F1B" w:rsidRPr="00FA0F1B" w:rsidRDefault="00FA0F1B" w:rsidP="00FA0F1B"/>
    <w:sectPr w:rsidR="00FA0F1B" w:rsidRPr="00FA0F1B" w:rsidSect="00FA0F1B">
      <w:pgSz w:w="11906" w:h="16838" w:code="9"/>
      <w:pgMar w:top="1134" w:right="567" w:bottom="1701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BD52FF"/>
    <w:multiLevelType w:val="hybridMultilevel"/>
    <w:tmpl w:val="8FB6D72C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F1B"/>
    <w:rsid w:val="00033D4F"/>
    <w:rsid w:val="005E6F34"/>
    <w:rsid w:val="00F9582A"/>
    <w:rsid w:val="00FA0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0EED6"/>
  <w15:chartTrackingRefBased/>
  <w15:docId w15:val="{0005DFE9-B745-41AD-92A2-B7330C485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oc.varash-rada.gov.ua/component/documents/16750:rr1179-202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1794</Words>
  <Characters>1023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2022-07-22T08:59:00Z</dcterms:created>
  <dcterms:modified xsi:type="dcterms:W3CDTF">2022-07-22T09:17:00Z</dcterms:modified>
</cp:coreProperties>
</file>