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466725" cy="65659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Проект А.КАТРУК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ВАРАСЬКА МІСЬКА РАДА </w:t>
      </w:r>
    </w:p>
    <w:p w:rsidR="003774E0" w:rsidRDefault="00B12C16">
      <w:pPr>
        <w:spacing w:after="4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Восьме скликання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774E0" w:rsidRDefault="00B12C16">
      <w:pPr>
        <w:spacing w:after="4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(Чергова сесія)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774E0" w:rsidRDefault="00B12C1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  <w:r>
        <w:t xml:space="preserve"> </w:t>
      </w:r>
    </w:p>
    <w:p w:rsidR="003774E0" w:rsidRDefault="00B12C16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нова редакція від 09.08.2022 </w:t>
      </w:r>
    </w:p>
    <w:p w:rsidR="003774E0" w:rsidRDefault="00B12C16">
      <w:pPr>
        <w:spacing w:after="14"/>
        <w:ind w:left="36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774E0" w:rsidRDefault="00B12C16">
      <w:pPr>
        <w:spacing w:after="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762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14 січня 2022 року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1443/ПРР-4330/22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spacing w:after="0" w:line="248" w:lineRule="auto"/>
        <w:ind w:left="-5" w:right="5256" w:hanging="10"/>
        <w:jc w:val="both"/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Про передачу вартості  виконаних робіт із поліпшення  </w:t>
      </w:r>
    </w:p>
    <w:p w:rsidR="003774E0" w:rsidRDefault="00B12C16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об’єкта основних засобів </w:t>
      </w:r>
    </w:p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 </w:t>
      </w:r>
    </w:p>
    <w:p w:rsidR="003774E0" w:rsidRDefault="00B12C16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Відповідно до статей 26, 31 </w:t>
      </w:r>
      <w:r>
        <w:rPr>
          <w:rFonts w:ascii="Times New Roman" w:eastAsia="Times New Roman" w:hAnsi="Times New Roman" w:cs="Times New Roman"/>
          <w:sz w:val="28"/>
        </w:rPr>
        <w:t>Закону України «Про місцеве самоврядування в Україні», 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у зв’язку із завершенням будівель</w:t>
      </w:r>
      <w:r>
        <w:rPr>
          <w:rFonts w:ascii="Times New Roman" w:eastAsia="Times New Roman" w:hAnsi="Times New Roman" w:cs="Times New Roman"/>
          <w:sz w:val="28"/>
        </w:rPr>
        <w:t xml:space="preserve">них робіт з реконструкції водопровідної мережі від ВК-184 до ВК-35 по мікрорайону Перемоги в місті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Рівненської області, за погодженням з постійними комісіями міської ради,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міська рада </w:t>
      </w:r>
    </w:p>
    <w:p w:rsidR="003774E0" w:rsidRDefault="00B12C16">
      <w:pPr>
        <w:spacing w:after="5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tabs>
          <w:tab w:val="center" w:pos="720"/>
          <w:tab w:val="center" w:pos="1440"/>
          <w:tab w:val="center" w:pos="2161"/>
          <w:tab w:val="center" w:pos="4412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В И Р І Ш И Л А : </w:t>
      </w:r>
    </w:p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numPr>
          <w:ilvl w:val="0"/>
          <w:numId w:val="1"/>
        </w:numPr>
        <w:spacing w:after="0" w:line="248" w:lineRule="auto"/>
        <w:ind w:firstLine="703"/>
        <w:jc w:val="both"/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Дати згоду на передачу з балансу управління містобудування, архітектури та капітального будівництва виконавчого комітету Вараської міської ради на баланс </w:t>
      </w:r>
      <w:r>
        <w:rPr>
          <w:rFonts w:ascii="Times New Roman" w:eastAsia="Times New Roman" w:hAnsi="Times New Roman" w:cs="Times New Roman"/>
          <w:sz w:val="28"/>
        </w:rPr>
        <w:t>комунальному підприємству "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Вараштепловодоканал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Вараської міської ради, 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вартість </w:t>
      </w:r>
      <w:r>
        <w:rPr>
          <w:rFonts w:ascii="Times New Roman" w:eastAsia="Times New Roman" w:hAnsi="Times New Roman" w:cs="Times New Roman"/>
          <w:color w:val="212529"/>
          <w:sz w:val="28"/>
        </w:rPr>
        <w:t>виконаних робіт</w:t>
      </w:r>
      <w:r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із поліпшення об’єкта основних засобів в сумі 7 455 607,57 грн. </w:t>
      </w:r>
      <w:r>
        <w:rPr>
          <w:rFonts w:ascii="Times New Roman" w:eastAsia="Times New Roman" w:hAnsi="Times New Roman" w:cs="Times New Roman"/>
          <w:sz w:val="28"/>
        </w:rPr>
        <w:t xml:space="preserve">(сім мільйонів чотириста п’ятдесят п’ять тисяч шістсот сім гривень 57 копійок). </w:t>
      </w:r>
    </w:p>
    <w:p w:rsidR="003774E0" w:rsidRDefault="00B12C16">
      <w:pPr>
        <w:numPr>
          <w:ilvl w:val="0"/>
          <w:numId w:val="1"/>
        </w:numPr>
        <w:spacing w:after="0" w:line="248" w:lineRule="auto"/>
        <w:ind w:firstLine="703"/>
        <w:jc w:val="both"/>
      </w:pPr>
      <w:r>
        <w:rPr>
          <w:rFonts w:ascii="Times New Roman" w:eastAsia="Times New Roman" w:hAnsi="Times New Roman" w:cs="Times New Roman"/>
          <w:color w:val="212529"/>
          <w:sz w:val="28"/>
        </w:rPr>
        <w:t xml:space="preserve">Управлінню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>
        <w:rPr>
          <w:rFonts w:ascii="Times New Roman" w:eastAsia="Times New Roman" w:hAnsi="Times New Roman" w:cs="Times New Roman"/>
          <w:sz w:val="28"/>
        </w:rPr>
        <w:t>у відповідності до вимог чинного законодавства України.</w:t>
      </w:r>
      <w:r>
        <w:rPr>
          <w:rFonts w:ascii="Times New Roman" w:eastAsia="Times New Roman" w:hAnsi="Times New Roman" w:cs="Times New Roman"/>
          <w:color w:val="212529"/>
          <w:sz w:val="28"/>
        </w:rPr>
        <w:t xml:space="preserve"> </w:t>
      </w:r>
    </w:p>
    <w:p w:rsidR="003774E0" w:rsidRDefault="00B12C16">
      <w:pPr>
        <w:numPr>
          <w:ilvl w:val="0"/>
          <w:numId w:val="1"/>
        </w:numPr>
        <w:spacing w:after="0" w:line="248" w:lineRule="auto"/>
        <w:ind w:firstLine="703"/>
        <w:jc w:val="both"/>
      </w:pPr>
      <w:r>
        <w:rPr>
          <w:rFonts w:ascii="Times New Roman" w:eastAsia="Times New Roman" w:hAnsi="Times New Roman" w:cs="Times New Roman"/>
          <w:color w:val="212529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омунальному підприємству "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Вараштепловодоканал</w:t>
      </w:r>
      <w:proofErr w:type="spellEnd"/>
      <w:r>
        <w:rPr>
          <w:rFonts w:ascii="Times New Roman" w:eastAsia="Times New Roman" w:hAnsi="Times New Roman" w:cs="Times New Roman"/>
          <w:sz w:val="28"/>
        </w:rPr>
        <w:t>" Вараськ</w:t>
      </w:r>
      <w:r>
        <w:rPr>
          <w:rFonts w:ascii="Times New Roman" w:eastAsia="Times New Roman" w:hAnsi="Times New Roman" w:cs="Times New Roman"/>
          <w:sz w:val="28"/>
        </w:rPr>
        <w:t xml:space="preserve">ої міської ради прийняти на баланс майно, у відповідності до вимог чинного законодавства України. </w:t>
      </w:r>
    </w:p>
    <w:p w:rsidR="003774E0" w:rsidRDefault="00B12C16">
      <w:pPr>
        <w:numPr>
          <w:ilvl w:val="0"/>
          <w:numId w:val="1"/>
        </w:numPr>
        <w:spacing w:after="0" w:line="248" w:lineRule="auto"/>
        <w:ind w:firstLine="703"/>
        <w:jc w:val="both"/>
      </w:pPr>
      <w:r>
        <w:rPr>
          <w:rFonts w:ascii="Times New Roman" w:eastAsia="Times New Roman" w:hAnsi="Times New Roman" w:cs="Times New Roman"/>
          <w:sz w:val="28"/>
        </w:rPr>
        <w:t>Контроль за виконанням рішення залишаю за постійною депутатською комісією з питань комунального майна, житлової політики, інфраструктури та благоустрою, а та</w:t>
      </w:r>
      <w:r>
        <w:rPr>
          <w:rFonts w:ascii="Times New Roman" w:eastAsia="Times New Roman" w:hAnsi="Times New Roman" w:cs="Times New Roman"/>
          <w:sz w:val="28"/>
        </w:rPr>
        <w:t>кож постійної депутатської комісії питань бюджету, фінансів, економічного розвитку та інвестиційної політики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774E0" w:rsidRDefault="00B12C16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</w:p>
    <w:p w:rsidR="003774E0" w:rsidRDefault="00B12C16">
      <w:pPr>
        <w:spacing w:after="0" w:line="248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Олександр МЕНЗУЛ </w:t>
      </w:r>
      <w:bookmarkStart w:id="0" w:name="_GoBack"/>
      <w:bookmarkEnd w:id="0"/>
    </w:p>
    <w:sectPr w:rsidR="003774E0" w:rsidSect="00B12C16">
      <w:pgSz w:w="11906" w:h="16834"/>
      <w:pgMar w:top="994" w:right="845" w:bottom="709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5DF4"/>
    <w:multiLevelType w:val="hybridMultilevel"/>
    <w:tmpl w:val="450AF1D4"/>
    <w:lvl w:ilvl="0" w:tplc="E9422F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8C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C45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815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60A0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8B6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46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E0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845B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E0"/>
    <w:rsid w:val="003774E0"/>
    <w:rsid w:val="00B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96FAA-F0AD-4A71-8D70-51D89749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2022-08-10T05:16:00Z</dcterms:created>
  <dcterms:modified xsi:type="dcterms:W3CDTF">2022-08-10T05:16:00Z</dcterms:modified>
</cp:coreProperties>
</file>