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773E" w14:textId="4157DA91" w:rsidR="00C93DC7" w:rsidRPr="00036C1E" w:rsidRDefault="00C93DC7" w:rsidP="00C93DC7">
      <w:pPr>
        <w:spacing w:after="0" w:line="240" w:lineRule="auto"/>
        <w:ind w:left="5664"/>
        <w:jc w:val="center"/>
        <w:rPr>
          <w:rFonts w:ascii="Times New Roman" w:hAnsi="Times New Roman"/>
          <w:noProof/>
          <w:sz w:val="24"/>
          <w:szCs w:val="24"/>
          <w:lang w:val="uk-UA"/>
        </w:rPr>
      </w:pPr>
      <w:r w:rsidRPr="00036C1E">
        <w:rPr>
          <w:rFonts w:ascii="Times New Roman" w:hAnsi="Times New Roman"/>
          <w:noProof/>
          <w:sz w:val="24"/>
          <w:szCs w:val="24"/>
          <w:lang w:val="uk-UA"/>
        </w:rPr>
        <w:t>ПРОЄКТ Сергій АНТОНІЧ</w:t>
      </w:r>
    </w:p>
    <w:p w14:paraId="399C9831" w14:textId="2F83E748" w:rsidR="00896FFE" w:rsidRPr="00AA01B5" w:rsidRDefault="00896FFE" w:rsidP="00896FFE">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14:anchorId="2777AC17" wp14:editId="3511BA8F">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Pr>
          <w:rFonts w:ascii="Times New Roman" w:hAnsi="Times New Roman"/>
          <w:noProof/>
          <w:sz w:val="28"/>
          <w:szCs w:val="28"/>
          <w:lang w:val="uk-UA"/>
        </w:rPr>
        <w:t xml:space="preserve">                           </w:t>
      </w:r>
    </w:p>
    <w:p w14:paraId="47876764" w14:textId="77777777" w:rsidR="00896FFE" w:rsidRPr="00AA01B5" w:rsidRDefault="00896FFE" w:rsidP="00896FFE">
      <w:pPr>
        <w:spacing w:after="0" w:line="240" w:lineRule="auto"/>
        <w:jc w:val="center"/>
        <w:rPr>
          <w:rFonts w:ascii="Times New Roman" w:hAnsi="Times New Roman"/>
          <w:sz w:val="16"/>
          <w:szCs w:val="16"/>
          <w:lang w:val="uk-UA"/>
        </w:rPr>
      </w:pPr>
    </w:p>
    <w:p w14:paraId="30964E22"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14:paraId="114029EC"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14:paraId="659505B8" w14:textId="56BECA9C" w:rsidR="00896FFE" w:rsidRPr="00AA01B5" w:rsidRDefault="00C513F5"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w:t>
      </w:r>
      <w:r w:rsidR="0088452D">
        <w:rPr>
          <w:rFonts w:ascii="Times New Roman" w:hAnsi="Times New Roman"/>
          <w:b/>
          <w:bCs/>
          <w:sz w:val="28"/>
          <w:szCs w:val="28"/>
          <w:lang w:val="uk-UA"/>
        </w:rPr>
        <w:t>Чергова</w:t>
      </w:r>
      <w:r w:rsidR="00B17972">
        <w:rPr>
          <w:rFonts w:ascii="Times New Roman" w:hAnsi="Times New Roman"/>
          <w:b/>
          <w:bCs/>
          <w:sz w:val="28"/>
          <w:szCs w:val="28"/>
          <w:lang w:val="uk-UA"/>
        </w:rPr>
        <w:t xml:space="preserve"> сесія</w:t>
      </w:r>
      <w:r w:rsidR="00896FFE" w:rsidRPr="00AA01B5">
        <w:rPr>
          <w:rFonts w:ascii="Times New Roman" w:hAnsi="Times New Roman"/>
          <w:b/>
          <w:bCs/>
          <w:sz w:val="28"/>
          <w:szCs w:val="28"/>
          <w:lang w:val="uk-UA"/>
        </w:rPr>
        <w:t>)</w:t>
      </w:r>
    </w:p>
    <w:p w14:paraId="21094C85"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 xml:space="preserve">Р І Ш Е Н </w:t>
      </w:r>
      <w:proofErr w:type="spellStart"/>
      <w:r w:rsidRPr="00AA01B5">
        <w:rPr>
          <w:rFonts w:ascii="Times New Roman" w:hAnsi="Times New Roman"/>
          <w:b/>
          <w:bCs/>
          <w:sz w:val="28"/>
          <w:szCs w:val="28"/>
          <w:lang w:val="uk-UA"/>
        </w:rPr>
        <w:t>Н</w:t>
      </w:r>
      <w:proofErr w:type="spellEnd"/>
      <w:r w:rsidRPr="00AA01B5">
        <w:rPr>
          <w:rFonts w:ascii="Times New Roman" w:hAnsi="Times New Roman"/>
          <w:b/>
          <w:bCs/>
          <w:sz w:val="28"/>
          <w:szCs w:val="28"/>
          <w:lang w:val="uk-UA"/>
        </w:rPr>
        <w:t xml:space="preserve"> Я</w:t>
      </w:r>
    </w:p>
    <w:p w14:paraId="7CC95AA3" w14:textId="77777777" w:rsidR="00896FFE" w:rsidRPr="00AA01B5" w:rsidRDefault="00896FFE" w:rsidP="00896FFE">
      <w:pPr>
        <w:spacing w:after="0" w:line="240" w:lineRule="auto"/>
        <w:jc w:val="center"/>
        <w:rPr>
          <w:rFonts w:ascii="Times New Roman" w:hAnsi="Times New Roman"/>
          <w:b/>
          <w:bCs/>
          <w:sz w:val="28"/>
          <w:szCs w:val="28"/>
          <w:lang w:val="uk-UA"/>
        </w:rPr>
      </w:pPr>
    </w:p>
    <w:p w14:paraId="53A714A0" w14:textId="01755DC8" w:rsidR="00896FFE" w:rsidRDefault="009B67B8" w:rsidP="00896FFE">
      <w:pPr>
        <w:jc w:val="both"/>
        <w:rPr>
          <w:rFonts w:ascii="Times New Roman" w:hAnsi="Times New Roman"/>
          <w:sz w:val="28"/>
          <w:szCs w:val="28"/>
          <w:u w:val="single"/>
          <w:lang w:val="uk-UA"/>
        </w:rPr>
      </w:pPr>
      <w:r>
        <w:rPr>
          <w:rFonts w:ascii="Times New Roman" w:hAnsi="Times New Roman"/>
          <w:b/>
          <w:sz w:val="28"/>
          <w:szCs w:val="28"/>
          <w:lang w:val="uk-UA"/>
        </w:rPr>
        <w:t>27 липня</w:t>
      </w:r>
      <w:r w:rsidR="0088452D">
        <w:rPr>
          <w:rFonts w:ascii="Times New Roman" w:hAnsi="Times New Roman"/>
          <w:b/>
          <w:sz w:val="28"/>
          <w:szCs w:val="28"/>
          <w:lang w:val="uk-UA"/>
        </w:rPr>
        <w:t xml:space="preserve">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sidR="001A0B6F">
        <w:rPr>
          <w:rFonts w:ascii="Times New Roman" w:hAnsi="Times New Roman"/>
          <w:sz w:val="28"/>
          <w:szCs w:val="28"/>
          <w:lang w:val="uk-UA"/>
        </w:rPr>
        <w:tab/>
      </w:r>
      <w:r w:rsidR="001A0B6F">
        <w:rPr>
          <w:rFonts w:ascii="Times New Roman" w:hAnsi="Times New Roman"/>
          <w:sz w:val="28"/>
          <w:szCs w:val="28"/>
          <w:lang w:val="uk-UA"/>
        </w:rPr>
        <w:tab/>
        <w:t xml:space="preserve">          </w:t>
      </w:r>
      <w:r w:rsidR="001A0B6F">
        <w:rPr>
          <w:rFonts w:ascii="Times New Roman" w:hAnsi="Times New Roman"/>
          <w:sz w:val="28"/>
          <w:szCs w:val="28"/>
          <w:lang w:val="uk-UA"/>
        </w:rPr>
        <w:tab/>
        <w:t xml:space="preserve">      </w:t>
      </w:r>
      <w:r w:rsidR="00CA6DB4">
        <w:rPr>
          <w:rFonts w:ascii="Times New Roman" w:hAnsi="Times New Roman"/>
          <w:sz w:val="28"/>
          <w:szCs w:val="28"/>
          <w:lang w:val="uk-UA"/>
        </w:rPr>
        <w:t xml:space="preserve">             </w:t>
      </w:r>
      <w:r w:rsidR="00CE515A">
        <w:rPr>
          <w:rFonts w:ascii="Times New Roman" w:hAnsi="Times New Roman"/>
          <w:sz w:val="28"/>
          <w:szCs w:val="28"/>
          <w:lang w:val="uk-UA"/>
        </w:rPr>
        <w:tab/>
      </w:r>
      <w:r w:rsidR="00CA6DB4">
        <w:rPr>
          <w:rFonts w:ascii="Times New Roman" w:hAnsi="Times New Roman"/>
          <w:b/>
          <w:bCs/>
          <w:sz w:val="28"/>
          <w:szCs w:val="28"/>
          <w:lang w:val="uk-UA"/>
        </w:rPr>
        <w:t>№</w:t>
      </w:r>
      <w:r w:rsidRPr="009B67B8">
        <w:rPr>
          <w:rFonts w:ascii="Times New Roman" w:hAnsi="Times New Roman"/>
          <w:b/>
          <w:bCs/>
          <w:sz w:val="28"/>
          <w:szCs w:val="28"/>
        </w:rPr>
        <w:t>2107-ПРР-VIII-1200</w:t>
      </w:r>
    </w:p>
    <w:tbl>
      <w:tblPr>
        <w:tblW w:w="0" w:type="auto"/>
        <w:tblLook w:val="00A0" w:firstRow="1" w:lastRow="0" w:firstColumn="1" w:lastColumn="0" w:noHBand="0" w:noVBand="0"/>
      </w:tblPr>
      <w:tblGrid>
        <w:gridCol w:w="4557"/>
      </w:tblGrid>
      <w:tr w:rsidR="00896FFE" w:rsidRPr="009B67B8" w14:paraId="1D1C2D20" w14:textId="77777777" w:rsidTr="003241CC">
        <w:trPr>
          <w:trHeight w:val="1827"/>
        </w:trPr>
        <w:tc>
          <w:tcPr>
            <w:tcW w:w="4557" w:type="dxa"/>
            <w:hideMark/>
          </w:tcPr>
          <w:p w14:paraId="4BCF303E" w14:textId="77777777"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та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оборонної роботи </w:t>
            </w:r>
          </w:p>
          <w:p w14:paraId="667A8680" w14:textId="77777777"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Вараській міській </w:t>
            </w:r>
            <w:r w:rsidR="00FE0370">
              <w:rPr>
                <w:rFonts w:ascii="Times New Roman" w:hAnsi="Times New Roman"/>
                <w:sz w:val="28"/>
                <w:szCs w:val="28"/>
                <w:lang w:val="uk-UA"/>
              </w:rPr>
              <w:t xml:space="preserve">  </w:t>
            </w:r>
            <w:r w:rsidRPr="00AA01B5">
              <w:rPr>
                <w:rFonts w:ascii="Times New Roman" w:hAnsi="Times New Roman"/>
                <w:sz w:val="28"/>
                <w:szCs w:val="28"/>
                <w:lang w:val="uk-UA"/>
              </w:rPr>
              <w:t>територіальній</w:t>
            </w:r>
          </w:p>
          <w:p w14:paraId="0586BD63" w14:textId="058AA621" w:rsidR="00896FFE" w:rsidRPr="00896FFE" w:rsidRDefault="00896FFE" w:rsidP="00C50450">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w:t>
            </w:r>
            <w:r w:rsidR="00DA6849">
              <w:rPr>
                <w:rFonts w:ascii="Times New Roman" w:hAnsi="Times New Roman"/>
                <w:sz w:val="28"/>
                <w:szCs w:val="28"/>
                <w:lang w:val="uk-UA"/>
              </w:rPr>
              <w:t>1</w:t>
            </w:r>
            <w:r>
              <w:rPr>
                <w:rFonts w:ascii="Times New Roman" w:hAnsi="Times New Roman"/>
                <w:sz w:val="28"/>
                <w:szCs w:val="28"/>
                <w:lang w:val="uk-UA"/>
              </w:rPr>
              <w:t>, затвердженої рішенням Вараської міської ради від 20.08.2021 № 603</w:t>
            </w:r>
          </w:p>
        </w:tc>
      </w:tr>
    </w:tbl>
    <w:p w14:paraId="5CFBD3E7" w14:textId="77777777"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14:paraId="43FD365C" w14:textId="036D521C" w:rsidR="00896FFE" w:rsidRPr="00A641FE" w:rsidRDefault="00896FFE" w:rsidP="00896FFE">
      <w:pPr>
        <w:spacing w:after="0" w:line="240" w:lineRule="auto"/>
        <w:jc w:val="both"/>
        <w:rPr>
          <w:rFonts w:ascii="Times New Roman" w:hAnsi="Times New Roman"/>
          <w:sz w:val="28"/>
          <w:szCs w:val="28"/>
          <w:lang w:val="uk-UA"/>
        </w:rPr>
      </w:pPr>
      <w:r>
        <w:rPr>
          <w:rFonts w:ascii="Times New Roman" w:hAnsi="Times New Roman"/>
          <w:sz w:val="28"/>
          <w:szCs w:val="28"/>
          <w:lang w:val="uk-UA"/>
        </w:rPr>
        <w:tab/>
        <w:t>У зв’язку з</w:t>
      </w:r>
      <w:r w:rsidR="00A641FE">
        <w:rPr>
          <w:rFonts w:ascii="Times New Roman" w:hAnsi="Times New Roman"/>
          <w:sz w:val="28"/>
          <w:szCs w:val="28"/>
          <w:lang w:val="uk-UA"/>
        </w:rPr>
        <w:t xml:space="preserve"> </w:t>
      </w:r>
      <w:r w:rsidR="007E4C4E">
        <w:rPr>
          <w:rFonts w:ascii="Times New Roman" w:hAnsi="Times New Roman"/>
          <w:sz w:val="28"/>
          <w:szCs w:val="28"/>
          <w:lang w:val="uk-UA"/>
        </w:rPr>
        <w:t>повномасштабним вторгненням російської ф</w:t>
      </w:r>
      <w:r w:rsidR="0088452D">
        <w:rPr>
          <w:rFonts w:ascii="Times New Roman" w:hAnsi="Times New Roman"/>
          <w:sz w:val="28"/>
          <w:szCs w:val="28"/>
          <w:lang w:val="uk-UA"/>
        </w:rPr>
        <w:t xml:space="preserve">едерації на територію України, </w:t>
      </w:r>
      <w:r w:rsidR="00A641FE">
        <w:rPr>
          <w:rFonts w:ascii="Times New Roman" w:hAnsi="Times New Roman"/>
          <w:sz w:val="28"/>
          <w:szCs w:val="28"/>
          <w:lang w:val="uk-UA"/>
        </w:rPr>
        <w:t xml:space="preserve">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Pr>
          <w:rFonts w:ascii="Times New Roman" w:hAnsi="Times New Roman"/>
          <w:sz w:val="28"/>
          <w:szCs w:val="28"/>
          <w:lang w:val="uk-UA"/>
        </w:rPr>
        <w:t xml:space="preserve">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00A641FE">
        <w:rPr>
          <w:rFonts w:ascii="Times New Roman" w:hAnsi="Times New Roman"/>
          <w:bCs/>
          <w:sz w:val="28"/>
          <w:szCs w:val="28"/>
          <w:shd w:val="clear" w:color="auto" w:fill="FFFFFF"/>
          <w:lang w:val="uk-UA"/>
        </w:rPr>
        <w:t xml:space="preserve">, Закону України </w:t>
      </w:r>
      <w:r w:rsidR="00A641FE" w:rsidRPr="00B408EB">
        <w:rPr>
          <w:rFonts w:ascii="Times New Roman" w:hAnsi="Times New Roman"/>
          <w:bCs/>
          <w:sz w:val="28"/>
          <w:szCs w:val="28"/>
          <w:shd w:val="clear" w:color="auto" w:fill="FFFFFF"/>
          <w:lang w:val="uk-UA"/>
        </w:rPr>
        <w:t>«Про затвердження Указу Президента України "Про введення воєнного стану в Україні"</w:t>
      </w:r>
      <w:r w:rsidR="00B408EB">
        <w:rPr>
          <w:rFonts w:ascii="Times New Roman" w:hAnsi="Times New Roman"/>
          <w:bCs/>
          <w:sz w:val="28"/>
          <w:szCs w:val="28"/>
          <w:shd w:val="clear" w:color="auto" w:fill="FFFFFF"/>
          <w:lang w:val="uk-UA"/>
        </w:rPr>
        <w:t>,</w:t>
      </w:r>
      <w:r w:rsidR="00A641FE">
        <w:rPr>
          <w:rFonts w:ascii="Times New Roman" w:hAnsi="Times New Roman"/>
          <w:bCs/>
          <w:sz w:val="28"/>
          <w:szCs w:val="28"/>
          <w:shd w:val="clear" w:color="auto" w:fill="FFFFFF"/>
          <w:lang w:val="uk-UA"/>
        </w:rPr>
        <w:t xml:space="preserve"> Указу Президента України №69 від 24.02.</w:t>
      </w:r>
      <w:r w:rsidR="00B408EB">
        <w:rPr>
          <w:rFonts w:ascii="Times New Roman" w:hAnsi="Times New Roman"/>
          <w:bCs/>
          <w:sz w:val="28"/>
          <w:szCs w:val="28"/>
          <w:shd w:val="clear" w:color="auto" w:fill="FFFFFF"/>
          <w:lang w:val="uk-UA"/>
        </w:rPr>
        <w:t>2022 «Про загальну мобілізацію»</w:t>
      </w:r>
      <w:r>
        <w:rPr>
          <w:rFonts w:ascii="Times New Roman" w:hAnsi="Times New Roman"/>
          <w:sz w:val="28"/>
          <w:szCs w:val="28"/>
          <w:lang w:val="uk-UA"/>
        </w:rPr>
        <w:t xml:space="preserve">,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Вараська міська рада</w:t>
      </w:r>
    </w:p>
    <w:p w14:paraId="641B4169" w14:textId="77777777" w:rsidR="00896FFE" w:rsidRDefault="00896FFE" w:rsidP="00896FFE">
      <w:pPr>
        <w:suppressAutoHyphens/>
        <w:spacing w:after="0" w:line="240" w:lineRule="auto"/>
        <w:jc w:val="both"/>
        <w:rPr>
          <w:rFonts w:ascii="Times New Roman" w:hAnsi="Times New Roman"/>
          <w:sz w:val="28"/>
          <w:szCs w:val="28"/>
          <w:lang w:val="uk-UA" w:eastAsia="ar-SA"/>
        </w:rPr>
      </w:pPr>
    </w:p>
    <w:p w14:paraId="04A938C2" w14:textId="77777777"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14:paraId="6AF31542" w14:textId="77777777" w:rsidR="00896FFE" w:rsidRPr="003241CC" w:rsidRDefault="00896FFE" w:rsidP="00896FFE">
      <w:pPr>
        <w:spacing w:after="0" w:line="240" w:lineRule="auto"/>
        <w:rPr>
          <w:rFonts w:ascii="Times New Roman" w:hAnsi="Times New Roman"/>
          <w:sz w:val="16"/>
          <w:szCs w:val="16"/>
          <w:lang w:val="uk-UA"/>
        </w:rPr>
      </w:pPr>
    </w:p>
    <w:p w14:paraId="0A837A51" w14:textId="7F39A736"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Внести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w:t>
      </w:r>
      <w:r w:rsidR="00DA6849">
        <w:rPr>
          <w:rFonts w:ascii="Times New Roman" w:hAnsi="Times New Roman"/>
          <w:sz w:val="28"/>
          <w:szCs w:val="28"/>
          <w:lang w:val="uk-UA"/>
        </w:rPr>
        <w:t>1</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14:paraId="70F83A48" w14:textId="77777777" w:rsidR="00693574" w:rsidRDefault="00693574" w:rsidP="00693574">
      <w:pPr>
        <w:tabs>
          <w:tab w:val="left" w:pos="1134"/>
        </w:tabs>
        <w:spacing w:after="0" w:line="240" w:lineRule="auto"/>
        <w:ind w:left="709"/>
        <w:jc w:val="both"/>
        <w:rPr>
          <w:rFonts w:ascii="Times New Roman" w:hAnsi="Times New Roman"/>
          <w:sz w:val="28"/>
          <w:szCs w:val="28"/>
          <w:lang w:val="uk-UA"/>
        </w:rPr>
      </w:pPr>
    </w:p>
    <w:p w14:paraId="7DE0D995" w14:textId="77777777"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14:paraId="36082C08" w14:textId="07CAFD20" w:rsidR="00FE0370" w:rsidRDefault="00FE0370"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Вважати таким, що втратило чинність рішення Вараської міської ради від </w:t>
      </w:r>
      <w:r w:rsidR="0088452D">
        <w:rPr>
          <w:rFonts w:ascii="Times New Roman" w:hAnsi="Times New Roman"/>
          <w:sz w:val="28"/>
          <w:szCs w:val="28"/>
          <w:lang w:val="uk-UA"/>
        </w:rPr>
        <w:t>08</w:t>
      </w:r>
      <w:r>
        <w:rPr>
          <w:rFonts w:ascii="Times New Roman" w:hAnsi="Times New Roman"/>
          <w:sz w:val="28"/>
          <w:szCs w:val="28"/>
          <w:lang w:val="uk-UA"/>
        </w:rPr>
        <w:t>.0</w:t>
      </w:r>
      <w:r w:rsidR="0088452D">
        <w:rPr>
          <w:rFonts w:ascii="Times New Roman" w:hAnsi="Times New Roman"/>
          <w:sz w:val="28"/>
          <w:szCs w:val="28"/>
          <w:lang w:val="uk-UA"/>
        </w:rPr>
        <w:t>4</w:t>
      </w:r>
      <w:r>
        <w:rPr>
          <w:rFonts w:ascii="Times New Roman" w:hAnsi="Times New Roman"/>
          <w:sz w:val="28"/>
          <w:szCs w:val="28"/>
          <w:lang w:val="uk-UA"/>
        </w:rPr>
        <w:t>.2022 №1</w:t>
      </w:r>
      <w:r w:rsidR="005E0156">
        <w:rPr>
          <w:rFonts w:ascii="Times New Roman" w:hAnsi="Times New Roman"/>
          <w:sz w:val="28"/>
          <w:szCs w:val="28"/>
          <w:lang w:val="uk-UA"/>
        </w:rPr>
        <w:t>3</w:t>
      </w:r>
      <w:r w:rsidR="0088452D">
        <w:rPr>
          <w:rFonts w:ascii="Times New Roman" w:hAnsi="Times New Roman"/>
          <w:sz w:val="28"/>
          <w:szCs w:val="28"/>
          <w:lang w:val="uk-UA"/>
        </w:rPr>
        <w:t>83</w:t>
      </w:r>
      <w:r>
        <w:rPr>
          <w:rFonts w:ascii="Times New Roman" w:hAnsi="Times New Roman"/>
          <w:sz w:val="28"/>
          <w:szCs w:val="28"/>
          <w:lang w:val="uk-UA"/>
        </w:rPr>
        <w:t>-РР-</w:t>
      </w:r>
      <w:r>
        <w:rPr>
          <w:rFonts w:ascii="Times New Roman" w:hAnsi="Times New Roman"/>
          <w:sz w:val="28"/>
          <w:szCs w:val="28"/>
          <w:lang w:val="en-US"/>
        </w:rPr>
        <w:t>VIII</w:t>
      </w:r>
      <w:r>
        <w:rPr>
          <w:rFonts w:ascii="Times New Roman" w:hAnsi="Times New Roman"/>
          <w:sz w:val="28"/>
          <w:szCs w:val="28"/>
          <w:lang w:val="uk-UA"/>
        </w:rPr>
        <w:t xml:space="preserve"> «Про внесення змін до Програми мобілізаційної підготовки, мобілізації та оборонної роботи у Вараській міській територіальній громаді на 2022-2025 роки» №1200-ПР-0</w:t>
      </w:r>
      <w:r w:rsidR="0088452D">
        <w:rPr>
          <w:rFonts w:ascii="Times New Roman" w:hAnsi="Times New Roman"/>
          <w:sz w:val="28"/>
          <w:szCs w:val="28"/>
          <w:lang w:val="uk-UA"/>
        </w:rPr>
        <w:t>1</w:t>
      </w:r>
      <w:r>
        <w:rPr>
          <w:rFonts w:ascii="Times New Roman" w:hAnsi="Times New Roman"/>
          <w:sz w:val="28"/>
          <w:szCs w:val="28"/>
          <w:lang w:val="uk-UA"/>
        </w:rPr>
        <w:t>, затвердженої рішенням Вараської міської ради від 20.08.2021 № 603».</w:t>
      </w:r>
    </w:p>
    <w:p w14:paraId="728DEEF8" w14:textId="77777777" w:rsidR="00FE0370" w:rsidRDefault="00FE0370" w:rsidP="00FE0370">
      <w:pPr>
        <w:tabs>
          <w:tab w:val="left" w:pos="1134"/>
        </w:tabs>
        <w:spacing w:after="0" w:line="240" w:lineRule="auto"/>
        <w:ind w:left="709"/>
        <w:jc w:val="both"/>
        <w:rPr>
          <w:rFonts w:ascii="Times New Roman" w:hAnsi="Times New Roman"/>
          <w:sz w:val="28"/>
          <w:szCs w:val="28"/>
          <w:lang w:val="uk-UA"/>
        </w:rPr>
      </w:pPr>
    </w:p>
    <w:p w14:paraId="4A15858C" w14:textId="77777777"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proofErr w:type="spellStart"/>
      <w:r w:rsidRPr="00766B99">
        <w:rPr>
          <w:rFonts w:ascii="Times New Roman" w:hAnsi="Times New Roman"/>
          <w:sz w:val="28"/>
          <w:szCs w:val="28"/>
        </w:rPr>
        <w:t>Вараської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міської</w:t>
      </w:r>
      <w:proofErr w:type="spellEnd"/>
      <w:r w:rsidRPr="00766B99">
        <w:rPr>
          <w:rFonts w:ascii="Times New Roman" w:hAnsi="Times New Roman"/>
          <w:sz w:val="28"/>
          <w:szCs w:val="28"/>
        </w:rPr>
        <w:t xml:space="preserve"> ради з </w:t>
      </w:r>
      <w:proofErr w:type="spellStart"/>
      <w:r w:rsidRPr="00766B99">
        <w:rPr>
          <w:rFonts w:ascii="Times New Roman" w:hAnsi="Times New Roman"/>
          <w:sz w:val="28"/>
          <w:szCs w:val="28"/>
        </w:rPr>
        <w:t>питань</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депутатської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діяльності</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законності</w:t>
      </w:r>
      <w:proofErr w:type="spellEnd"/>
      <w:r w:rsidRPr="00766B99">
        <w:rPr>
          <w:rFonts w:ascii="Times New Roman" w:hAnsi="Times New Roman"/>
          <w:sz w:val="28"/>
          <w:szCs w:val="28"/>
        </w:rPr>
        <w:t xml:space="preserve"> та правопорядку.</w:t>
      </w:r>
    </w:p>
    <w:p w14:paraId="36B1239A" w14:textId="77777777" w:rsidR="00896FFE" w:rsidRPr="00B16B45" w:rsidRDefault="00896FFE" w:rsidP="00896FFE">
      <w:pPr>
        <w:pStyle w:val="a4"/>
        <w:ind w:left="0" w:right="0"/>
        <w:rPr>
          <w:szCs w:val="28"/>
        </w:rPr>
      </w:pPr>
    </w:p>
    <w:p w14:paraId="44AF9952" w14:textId="77777777" w:rsidR="00896FFE" w:rsidRDefault="00896FFE" w:rsidP="00896FFE">
      <w:pPr>
        <w:pStyle w:val="a4"/>
        <w:ind w:left="0" w:right="0"/>
        <w:rPr>
          <w:szCs w:val="28"/>
        </w:rPr>
      </w:pPr>
    </w:p>
    <w:p w14:paraId="1F99B87B" w14:textId="77777777" w:rsidR="00896FFE" w:rsidRDefault="00896FFE" w:rsidP="00896FFE">
      <w:pPr>
        <w:pStyle w:val="a4"/>
        <w:ind w:left="0" w:right="0"/>
        <w:rPr>
          <w:szCs w:val="28"/>
        </w:rPr>
      </w:pPr>
    </w:p>
    <w:p w14:paraId="67470A6B" w14:textId="77777777"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14:paraId="2B678C81" w14:textId="77777777" w:rsidR="00896FFE" w:rsidRDefault="00896FFE">
      <w:pPr>
        <w:rPr>
          <w:rFonts w:ascii="Times New Roman" w:hAnsi="Times New Roman"/>
          <w:sz w:val="28"/>
          <w:szCs w:val="28"/>
          <w:lang w:val="uk-UA" w:eastAsia="ru-RU"/>
        </w:rPr>
      </w:pPr>
      <w:r>
        <w:rPr>
          <w:szCs w:val="28"/>
        </w:rPr>
        <w:br w:type="page"/>
      </w:r>
    </w:p>
    <w:p w14:paraId="3E85FE57" w14:textId="77777777"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14:paraId="357B2267" w14:textId="77777777"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14:paraId="4FE3983E" w14:textId="77777777" w:rsidR="00896FFE" w:rsidRPr="005D137A" w:rsidRDefault="00896FFE" w:rsidP="003241CC">
      <w:pPr>
        <w:spacing w:after="0"/>
        <w:ind w:left="4395"/>
        <w:rPr>
          <w:rFonts w:ascii="Times New Roman" w:hAnsi="Times New Roman"/>
          <w:bCs/>
          <w:sz w:val="28"/>
        </w:rPr>
      </w:pP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Вараської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w:t>
      </w:r>
    </w:p>
    <w:p w14:paraId="69545FA8" w14:textId="77777777" w:rsidR="00896FFE" w:rsidRPr="005D137A" w:rsidRDefault="00896FFE" w:rsidP="003241CC">
      <w:pPr>
        <w:spacing w:after="0"/>
        <w:ind w:left="4395"/>
        <w:rPr>
          <w:rFonts w:ascii="Times New Roman" w:hAnsi="Times New Roman"/>
          <w:b/>
          <w:bCs/>
          <w:sz w:val="28"/>
        </w:rPr>
      </w:pPr>
      <w:r>
        <w:rPr>
          <w:rFonts w:ascii="Times New Roman" w:hAnsi="Times New Roman"/>
          <w:bCs/>
          <w:sz w:val="28"/>
        </w:rPr>
        <w:t xml:space="preserve">20 </w:t>
      </w:r>
      <w:proofErr w:type="spellStart"/>
      <w:r>
        <w:rPr>
          <w:rFonts w:ascii="Times New Roman" w:hAnsi="Times New Roman"/>
          <w:bCs/>
          <w:sz w:val="28"/>
        </w:rPr>
        <w:t>серпня</w:t>
      </w:r>
      <w:proofErr w:type="spellEnd"/>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14:paraId="0D7E30D4" w14:textId="13E0DD26" w:rsidR="00F8416E" w:rsidRDefault="00896FFE" w:rsidP="00CA6DB4">
      <w:pPr>
        <w:spacing w:after="0"/>
        <w:ind w:left="4395"/>
        <w:rPr>
          <w:rFonts w:ascii="Times New Roman" w:hAnsi="Times New Roman"/>
          <w:bCs/>
          <w:sz w:val="28"/>
        </w:rPr>
      </w:pPr>
      <w:r w:rsidRPr="005D137A">
        <w:rPr>
          <w:rFonts w:ascii="Times New Roman" w:hAnsi="Times New Roman"/>
          <w:bCs/>
          <w:sz w:val="28"/>
        </w:rPr>
        <w:t xml:space="preserve">(в </w:t>
      </w:r>
      <w:proofErr w:type="spellStart"/>
      <w:r w:rsidRPr="005D137A">
        <w:rPr>
          <w:rFonts w:ascii="Times New Roman" w:hAnsi="Times New Roman"/>
          <w:bCs/>
          <w:sz w:val="28"/>
        </w:rPr>
        <w:t>редакції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Вараської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 </w:t>
      </w:r>
      <w:r w:rsidR="000D60BD">
        <w:rPr>
          <w:rFonts w:ascii="Times New Roman" w:hAnsi="Times New Roman"/>
          <w:bCs/>
          <w:sz w:val="28"/>
          <w:lang w:val="uk-UA"/>
        </w:rPr>
        <w:t>__</w:t>
      </w:r>
      <w:r w:rsidR="009F6815">
        <w:rPr>
          <w:rFonts w:ascii="Times New Roman" w:hAnsi="Times New Roman"/>
          <w:bCs/>
          <w:sz w:val="28"/>
          <w:lang w:val="uk-UA"/>
        </w:rPr>
        <w:t xml:space="preserve"> </w:t>
      </w:r>
      <w:r w:rsidR="000D60BD">
        <w:rPr>
          <w:rFonts w:ascii="Times New Roman" w:hAnsi="Times New Roman"/>
          <w:bCs/>
          <w:sz w:val="28"/>
          <w:lang w:val="uk-UA"/>
        </w:rPr>
        <w:t>___________</w:t>
      </w:r>
      <w:r w:rsidR="00F8416E">
        <w:rPr>
          <w:rFonts w:ascii="Times New Roman" w:hAnsi="Times New Roman"/>
          <w:bCs/>
          <w:sz w:val="28"/>
          <w:lang w:val="uk-UA"/>
        </w:rPr>
        <w:t xml:space="preserve"> </w:t>
      </w:r>
      <w:r w:rsidRPr="005D137A">
        <w:rPr>
          <w:rFonts w:ascii="Times New Roman" w:hAnsi="Times New Roman"/>
          <w:bCs/>
          <w:sz w:val="28"/>
        </w:rPr>
        <w:t xml:space="preserve">2022 року </w:t>
      </w:r>
    </w:p>
    <w:p w14:paraId="64E6A7C4" w14:textId="4DF05E27" w:rsidR="00896FFE" w:rsidRPr="00CA6DB4" w:rsidRDefault="00CA6DB4" w:rsidP="00CA6DB4">
      <w:pPr>
        <w:spacing w:after="0"/>
        <w:ind w:left="4395"/>
        <w:rPr>
          <w:rFonts w:ascii="Times New Roman" w:hAnsi="Times New Roman"/>
          <w:bCs/>
          <w:sz w:val="28"/>
        </w:rPr>
      </w:pPr>
      <w:r>
        <w:rPr>
          <w:rFonts w:ascii="Times New Roman" w:hAnsi="Times New Roman"/>
          <w:bCs/>
          <w:sz w:val="28"/>
        </w:rPr>
        <w:t>№</w:t>
      </w:r>
      <w:r w:rsidR="000D60BD">
        <w:rPr>
          <w:rFonts w:ascii="Times New Roman" w:hAnsi="Times New Roman"/>
          <w:bCs/>
          <w:sz w:val="28"/>
          <w:lang w:val="uk-UA"/>
        </w:rPr>
        <w:t>____________________</w:t>
      </w:r>
      <w:r w:rsidR="00896FFE" w:rsidRPr="005D137A">
        <w:rPr>
          <w:rFonts w:ascii="Times New Roman" w:hAnsi="Times New Roman"/>
          <w:bCs/>
          <w:sz w:val="28"/>
        </w:rPr>
        <w:t>)</w:t>
      </w:r>
      <w:r w:rsidR="00896FFE" w:rsidRPr="005D137A">
        <w:rPr>
          <w:rFonts w:ascii="Times New Roman" w:hAnsi="Times New Roman"/>
          <w:b/>
          <w:bCs/>
          <w:sz w:val="28"/>
        </w:rPr>
        <w:t xml:space="preserve"> </w:t>
      </w:r>
    </w:p>
    <w:p w14:paraId="7FBEEE14" w14:textId="77777777" w:rsidR="00210A1C" w:rsidRDefault="00210A1C" w:rsidP="003241CC">
      <w:pPr>
        <w:spacing w:after="0"/>
        <w:ind w:left="4395"/>
        <w:rPr>
          <w:rFonts w:ascii="Times New Roman" w:hAnsi="Times New Roman"/>
          <w:b/>
          <w:bCs/>
          <w:sz w:val="28"/>
        </w:rPr>
      </w:pPr>
    </w:p>
    <w:p w14:paraId="5AC07A56" w14:textId="77777777"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14:paraId="252225DD" w14:textId="216CDD00"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DA6849">
        <w:rPr>
          <w:rFonts w:ascii="Times New Roman" w:hAnsi="Times New Roman"/>
          <w:b/>
          <w:bCs/>
          <w:sz w:val="28"/>
          <w:lang w:val="uk-UA"/>
        </w:rPr>
        <w:t>1</w:t>
      </w:r>
    </w:p>
    <w:p w14:paraId="3FFDA420" w14:textId="2CA3722B" w:rsidR="00210A1C" w:rsidRPr="0020248B" w:rsidRDefault="00896FFE" w:rsidP="0020248B">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9B67B8" w14:paraId="32F4CBB7" w14:textId="77777777" w:rsidTr="003241CC">
        <w:trPr>
          <w:trHeight w:val="649"/>
        </w:trPr>
        <w:tc>
          <w:tcPr>
            <w:tcW w:w="636" w:type="dxa"/>
          </w:tcPr>
          <w:p w14:paraId="008E2CA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14:paraId="6953D204"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14:paraId="4FACCB01" w14:textId="77777777"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9B67B8" w14:paraId="667ED2C5" w14:textId="77777777" w:rsidTr="003241CC">
        <w:trPr>
          <w:trHeight w:val="818"/>
        </w:trPr>
        <w:tc>
          <w:tcPr>
            <w:tcW w:w="636" w:type="dxa"/>
          </w:tcPr>
          <w:p w14:paraId="743809F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14:paraId="24E32472"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14:paraId="38F9E97A"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w:t>
            </w:r>
            <w:proofErr w:type="spellStart"/>
            <w:r w:rsidRPr="00210A1C">
              <w:rPr>
                <w:rFonts w:ascii="Times New Roman" w:hAnsi="Times New Roman"/>
                <w:sz w:val="28"/>
                <w:szCs w:val="28"/>
                <w:lang w:val="uk-UA" w:eastAsia="ar-SA"/>
              </w:rPr>
              <w:t>проєкту</w:t>
            </w:r>
            <w:proofErr w:type="spellEnd"/>
            <w:r w:rsidRPr="00210A1C">
              <w:rPr>
                <w:rFonts w:ascii="Times New Roman" w:hAnsi="Times New Roman"/>
                <w:sz w:val="28"/>
                <w:szCs w:val="28"/>
                <w:lang w:val="uk-UA" w:eastAsia="ar-SA"/>
              </w:rPr>
              <w:t xml:space="preserve"> Програми мобілізаційної підготовки, мобілізації та оборонної роботи у Вараській міській територіальній громаді на 2022-2025 роки» </w:t>
            </w:r>
          </w:p>
        </w:tc>
      </w:tr>
      <w:tr w:rsidR="00896FFE" w:rsidRPr="009B67B8" w14:paraId="24F8CC5E" w14:textId="77777777" w:rsidTr="003241CC">
        <w:trPr>
          <w:trHeight w:val="394"/>
        </w:trPr>
        <w:tc>
          <w:tcPr>
            <w:tcW w:w="636" w:type="dxa"/>
          </w:tcPr>
          <w:p w14:paraId="2A68CD8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14:paraId="11A14E1F"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14:paraId="743EB6D4"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14:paraId="56EF2005" w14:textId="77777777" w:rsidTr="003241CC">
        <w:trPr>
          <w:trHeight w:val="427"/>
        </w:trPr>
        <w:tc>
          <w:tcPr>
            <w:tcW w:w="636" w:type="dxa"/>
          </w:tcPr>
          <w:p w14:paraId="77C4F49B"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14:paraId="59E8E2EE"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ar-SA"/>
              </w:rPr>
              <w:t>Співрозробники</w:t>
            </w:r>
            <w:proofErr w:type="spellEnd"/>
            <w:r w:rsidRPr="00210A1C">
              <w:rPr>
                <w:rFonts w:ascii="Times New Roman" w:hAnsi="Times New Roman"/>
                <w:sz w:val="28"/>
                <w:szCs w:val="28"/>
                <w:lang w:val="uk-UA" w:eastAsia="ar-SA"/>
              </w:rPr>
              <w:t xml:space="preserve"> програми:</w:t>
            </w:r>
          </w:p>
        </w:tc>
        <w:tc>
          <w:tcPr>
            <w:tcW w:w="6378" w:type="dxa"/>
          </w:tcPr>
          <w:p w14:paraId="5656B1C8"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uk-UA"/>
              </w:rPr>
              <w:t>Вараський районний територіальний центр комплектування та соціальної підтримки</w:t>
            </w:r>
          </w:p>
        </w:tc>
      </w:tr>
      <w:tr w:rsidR="00896FFE" w:rsidRPr="009B67B8" w14:paraId="14FF01F8" w14:textId="77777777" w:rsidTr="00766B99">
        <w:trPr>
          <w:trHeight w:val="707"/>
        </w:trPr>
        <w:tc>
          <w:tcPr>
            <w:tcW w:w="636" w:type="dxa"/>
          </w:tcPr>
          <w:p w14:paraId="2EAC3BE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14:paraId="2082EFD3"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14:paraId="5A374280"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14:paraId="7E8DAC17" w14:textId="77777777" w:rsidTr="003241CC">
        <w:trPr>
          <w:trHeight w:val="394"/>
        </w:trPr>
        <w:tc>
          <w:tcPr>
            <w:tcW w:w="636" w:type="dxa"/>
          </w:tcPr>
          <w:p w14:paraId="15FB35ED"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14:paraId="61508CBA"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14:paraId="6A33AE49" w14:textId="77777777"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Вараський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14:paraId="5BB203E1" w14:textId="6A1279FA"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0248B">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14:paraId="574BB504" w14:textId="77777777"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14:paraId="0E6C31F9" w14:textId="77777777"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14:paraId="67C5D6ED" w14:textId="5BEE2184"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w:t>
            </w:r>
            <w:r w:rsidR="0020248B">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14:paraId="2BD32827" w14:textId="77777777"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Відділ у місті Вараш Управління Служби безпеки України в Рівненській області;</w:t>
            </w:r>
          </w:p>
          <w:p w14:paraId="5EB822C7" w14:textId="44706ED2"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w:t>
            </w:r>
            <w:r w:rsidR="0020248B">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14:paraId="591B187D" w14:textId="38EB54A6"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w:t>
            </w:r>
            <w:r w:rsidR="0020248B">
              <w:rPr>
                <w:rFonts w:ascii="Times New Roman" w:hAnsi="Times New Roman"/>
                <w:sz w:val="28"/>
                <w:szCs w:val="28"/>
                <w:lang w:val="uk-UA" w:eastAsia="uk-UA"/>
              </w:rPr>
              <w:t xml:space="preserve"> </w:t>
            </w:r>
            <w:r w:rsidRPr="00210A1C">
              <w:rPr>
                <w:rFonts w:ascii="Times New Roman" w:hAnsi="Times New Roman"/>
                <w:sz w:val="28"/>
                <w:szCs w:val="28"/>
                <w:lang w:val="uk-UA"/>
              </w:rPr>
              <w:t>Вараський районний відділ поліції ГУ НП в Рівненській області</w:t>
            </w:r>
            <w:r w:rsidR="007D54B4">
              <w:rPr>
                <w:rFonts w:ascii="Times New Roman" w:hAnsi="Times New Roman"/>
                <w:sz w:val="28"/>
                <w:szCs w:val="28"/>
                <w:lang w:val="uk-UA"/>
              </w:rPr>
              <w:t>;</w:t>
            </w:r>
          </w:p>
          <w:p w14:paraId="7F875856" w14:textId="1DD51385"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Pr>
                <w:rFonts w:ascii="Times New Roman" w:hAnsi="Times New Roman"/>
                <w:sz w:val="28"/>
                <w:szCs w:val="28"/>
                <w:lang w:val="uk-UA" w:eastAsia="uk-UA"/>
              </w:rPr>
              <w:t>Вараська районна державна адміністрація;</w:t>
            </w:r>
          </w:p>
          <w:p w14:paraId="2ACAB75C" w14:textId="4D79E010" w:rsid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Вараська районна рада</w:t>
            </w:r>
            <w:r w:rsidR="000D60BD">
              <w:rPr>
                <w:rFonts w:ascii="Times New Roman" w:hAnsi="Times New Roman"/>
                <w:sz w:val="28"/>
                <w:szCs w:val="28"/>
                <w:lang w:val="uk-UA" w:eastAsia="uk-UA"/>
              </w:rPr>
              <w:t>;</w:t>
            </w:r>
          </w:p>
          <w:p w14:paraId="0C41309A" w14:textId="1B633588" w:rsidR="00F8416E" w:rsidRDefault="00F8416E" w:rsidP="00CF28DA">
            <w:pPr>
              <w:widowControl w:val="0"/>
              <w:tabs>
                <w:tab w:val="left" w:pos="496"/>
              </w:tabs>
              <w:suppressAutoHyphens/>
              <w:autoSpaceDE w:val="0"/>
              <w:spacing w:after="0" w:line="240" w:lineRule="auto"/>
              <w:rPr>
                <w:rFonts w:ascii="Times New Roman" w:hAnsi="Times New Roman"/>
                <w:sz w:val="28"/>
                <w:szCs w:val="28"/>
                <w:lang w:val="uk-UA" w:eastAsia="uk-UA"/>
              </w:rPr>
            </w:pPr>
            <w:r>
              <w:rPr>
                <w:rFonts w:ascii="Times New Roman" w:hAnsi="Times New Roman"/>
                <w:sz w:val="28"/>
                <w:szCs w:val="28"/>
                <w:lang w:val="uk-UA" w:eastAsia="uk-UA"/>
              </w:rPr>
              <w:t>-</w:t>
            </w:r>
            <w:r w:rsidR="00566C30">
              <w:rPr>
                <w:rFonts w:ascii="Times New Roman" w:hAnsi="Times New Roman"/>
                <w:sz w:val="28"/>
                <w:szCs w:val="28"/>
                <w:lang w:val="uk-UA" w:eastAsia="uk-UA"/>
              </w:rPr>
              <w:t xml:space="preserve"> </w:t>
            </w:r>
            <w:r w:rsidR="00CF28DA">
              <w:rPr>
                <w:rFonts w:ascii="Times New Roman" w:hAnsi="Times New Roman"/>
                <w:sz w:val="28"/>
                <w:szCs w:val="28"/>
                <w:lang w:val="uk-UA" w:eastAsia="uk-UA"/>
              </w:rPr>
              <w:t xml:space="preserve"> </w:t>
            </w:r>
            <w:r>
              <w:rPr>
                <w:rFonts w:ascii="Times New Roman" w:hAnsi="Times New Roman"/>
                <w:sz w:val="28"/>
                <w:szCs w:val="28"/>
                <w:lang w:val="uk-UA" w:eastAsia="uk-UA"/>
              </w:rPr>
              <w:t>Добровольче формування Вараської територіальної громади №1</w:t>
            </w:r>
            <w:r w:rsidR="000D60BD">
              <w:rPr>
                <w:rFonts w:ascii="Times New Roman" w:hAnsi="Times New Roman"/>
                <w:sz w:val="28"/>
                <w:szCs w:val="28"/>
                <w:lang w:val="uk-UA" w:eastAsia="uk-UA"/>
              </w:rPr>
              <w:t>;</w:t>
            </w:r>
          </w:p>
          <w:p w14:paraId="0654CEC9" w14:textId="0F85924C" w:rsidR="000D60BD" w:rsidRPr="00210A1C" w:rsidRDefault="000D60BD" w:rsidP="000D60BD">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 xml:space="preserve">Військова частина </w:t>
            </w:r>
            <w:r>
              <w:rPr>
                <w:rFonts w:ascii="Times New Roman" w:hAnsi="Times New Roman"/>
                <w:sz w:val="28"/>
                <w:szCs w:val="28"/>
                <w:lang w:val="uk-UA" w:eastAsia="uk-UA"/>
              </w:rPr>
              <w:t>3045 Національної гвардії</w:t>
            </w:r>
            <w:r w:rsidRPr="00210A1C">
              <w:rPr>
                <w:rFonts w:ascii="Times New Roman" w:hAnsi="Times New Roman"/>
                <w:sz w:val="28"/>
                <w:szCs w:val="28"/>
                <w:lang w:val="uk-UA" w:eastAsia="uk-UA"/>
              </w:rPr>
              <w:t xml:space="preserve"> України</w:t>
            </w:r>
            <w:r w:rsidR="0020248B">
              <w:rPr>
                <w:rFonts w:ascii="Times New Roman" w:hAnsi="Times New Roman"/>
                <w:sz w:val="28"/>
                <w:szCs w:val="28"/>
                <w:lang w:val="uk-UA" w:eastAsia="uk-UA"/>
              </w:rPr>
              <w:t>.</w:t>
            </w:r>
          </w:p>
        </w:tc>
      </w:tr>
      <w:tr w:rsidR="00896FFE" w:rsidRPr="00210A1C" w14:paraId="42DB2CE0" w14:textId="77777777" w:rsidTr="003241CC">
        <w:trPr>
          <w:trHeight w:val="408"/>
        </w:trPr>
        <w:tc>
          <w:tcPr>
            <w:tcW w:w="636" w:type="dxa"/>
          </w:tcPr>
          <w:p w14:paraId="1C0FDB9A"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7.</w:t>
            </w:r>
          </w:p>
        </w:tc>
        <w:tc>
          <w:tcPr>
            <w:tcW w:w="3158" w:type="dxa"/>
          </w:tcPr>
          <w:p w14:paraId="2768767E" w14:textId="0610CBB5" w:rsidR="00896FFE" w:rsidRPr="00210A1C" w:rsidRDefault="007E4C4E" w:rsidP="003241CC">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Термін реалізації програми</w:t>
            </w:r>
            <w:r w:rsidR="00896FFE" w:rsidRPr="00210A1C">
              <w:rPr>
                <w:rFonts w:ascii="Times New Roman" w:hAnsi="Times New Roman"/>
                <w:sz w:val="28"/>
                <w:szCs w:val="28"/>
                <w:lang w:val="uk-UA" w:eastAsia="ar-SA"/>
              </w:rPr>
              <w:t>:</w:t>
            </w:r>
          </w:p>
        </w:tc>
        <w:tc>
          <w:tcPr>
            <w:tcW w:w="6378" w:type="dxa"/>
          </w:tcPr>
          <w:p w14:paraId="6D96878D"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14:paraId="0B54CB2E" w14:textId="77777777" w:rsidTr="003241CC">
        <w:trPr>
          <w:trHeight w:val="394"/>
        </w:trPr>
        <w:tc>
          <w:tcPr>
            <w:tcW w:w="636" w:type="dxa"/>
          </w:tcPr>
          <w:p w14:paraId="6D556291"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7.1.</w:t>
            </w:r>
          </w:p>
        </w:tc>
        <w:tc>
          <w:tcPr>
            <w:tcW w:w="3158" w:type="dxa"/>
          </w:tcPr>
          <w:p w14:paraId="7FB342AB"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14:paraId="1B118CD7"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14:paraId="7020940D" w14:textId="77777777" w:rsidTr="003241CC">
        <w:trPr>
          <w:trHeight w:val="818"/>
        </w:trPr>
        <w:tc>
          <w:tcPr>
            <w:tcW w:w="636" w:type="dxa"/>
          </w:tcPr>
          <w:p w14:paraId="4F036A9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8.</w:t>
            </w:r>
          </w:p>
        </w:tc>
        <w:tc>
          <w:tcPr>
            <w:tcW w:w="3158" w:type="dxa"/>
          </w:tcPr>
          <w:p w14:paraId="511D1C9D"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14:paraId="64DF933E" w14:textId="77777777"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14:paraId="1EEFB6AB" w14:textId="77777777" w:rsidTr="003241CC">
        <w:trPr>
          <w:trHeight w:val="818"/>
        </w:trPr>
        <w:tc>
          <w:tcPr>
            <w:tcW w:w="636" w:type="dxa"/>
          </w:tcPr>
          <w:p w14:paraId="2CDCB175"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14:paraId="29909D5D"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14:paraId="2BF1B3AE" w14:textId="77777777"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14:paraId="7286EB35" w14:textId="77777777"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14:paraId="3CFA37A8" w14:textId="77777777"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14:paraId="6635F4FB"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3F042FEE"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1EAF82C6"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4E389A14" w14:textId="77777777"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w:t>
            </w:r>
            <w:r w:rsidR="00C50450">
              <w:rPr>
                <w:rFonts w:ascii="Times New Roman" w:hAnsi="Times New Roman"/>
                <w:sz w:val="28"/>
                <w:szCs w:val="28"/>
                <w:lang w:val="uk-UA" w:eastAsia="ar-SA"/>
              </w:rPr>
              <w:t>8</w:t>
            </w:r>
            <w:r w:rsidR="00A75ED8" w:rsidRPr="00210A1C">
              <w:rPr>
                <w:rFonts w:ascii="Times New Roman" w:hAnsi="Times New Roman"/>
                <w:sz w:val="28"/>
                <w:szCs w:val="28"/>
                <w:lang w:val="uk-UA" w:eastAsia="ar-SA"/>
              </w:rPr>
              <w:t>41,7</w:t>
            </w:r>
          </w:p>
          <w:p w14:paraId="6C7BDB49"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14:paraId="6698808B"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14:paraId="03884C9C"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14:paraId="0132AD0C" w14:textId="77777777" w:rsidTr="003241CC">
        <w:trPr>
          <w:trHeight w:val="394"/>
        </w:trPr>
        <w:tc>
          <w:tcPr>
            <w:tcW w:w="636" w:type="dxa"/>
          </w:tcPr>
          <w:p w14:paraId="6D3F8839"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14:paraId="3959E533"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Коштів місцевого бюджету, </w:t>
            </w:r>
            <w:proofErr w:type="spellStart"/>
            <w:r w:rsidRPr="00210A1C">
              <w:rPr>
                <w:rFonts w:ascii="Times New Roman" w:hAnsi="Times New Roman"/>
                <w:sz w:val="28"/>
                <w:szCs w:val="28"/>
                <w:lang w:val="uk-UA" w:eastAsia="ar-SA"/>
              </w:rPr>
              <w:t>тис.грн</w:t>
            </w:r>
            <w:proofErr w:type="spellEnd"/>
            <w:r w:rsidRPr="00210A1C">
              <w:rPr>
                <w:rFonts w:ascii="Times New Roman" w:hAnsi="Times New Roman"/>
                <w:sz w:val="28"/>
                <w:szCs w:val="28"/>
                <w:lang w:val="uk-UA" w:eastAsia="ar-SA"/>
              </w:rPr>
              <w:t>.</w:t>
            </w:r>
          </w:p>
        </w:tc>
        <w:tc>
          <w:tcPr>
            <w:tcW w:w="6378" w:type="dxa"/>
          </w:tcPr>
          <w:p w14:paraId="48BA9DFC" w14:textId="77777777"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14:paraId="3A4B98D3"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14:paraId="6F4BA0BD" w14:textId="77777777" w:rsidTr="003241CC">
        <w:trPr>
          <w:trHeight w:val="424"/>
        </w:trPr>
        <w:tc>
          <w:tcPr>
            <w:tcW w:w="636" w:type="dxa"/>
          </w:tcPr>
          <w:p w14:paraId="1025696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14:paraId="06491ED7"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14:paraId="3E30C03C"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14:paraId="43625A36" w14:textId="77777777" w:rsidR="00A75ED8" w:rsidRDefault="00A75ED8" w:rsidP="00896FFE">
      <w:pPr>
        <w:suppressAutoHyphens/>
        <w:spacing w:after="0" w:line="240" w:lineRule="auto"/>
        <w:jc w:val="center"/>
        <w:rPr>
          <w:rFonts w:ascii="Times New Roman" w:hAnsi="Times New Roman"/>
          <w:b/>
          <w:sz w:val="28"/>
          <w:szCs w:val="28"/>
          <w:lang w:val="uk-UA" w:eastAsia="ar-SA"/>
        </w:rPr>
      </w:pPr>
    </w:p>
    <w:p w14:paraId="2F2BA4A8" w14:textId="77777777"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14:paraId="38588F1B"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14:paraId="3876E2FD" w14:textId="77777777"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14:paraId="43EED821" w14:textId="77777777"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14:paraId="3CE64A1F" w14:textId="77777777"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14:paraId="69B662D2"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14:paraId="14FA1125"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14:paraId="58707FC6" w14:textId="77777777"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14:paraId="6EE2A5C5"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14:paraId="07FE646A"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14:paraId="455EF513"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14:paraId="66ECA714"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14:paraId="1FD2878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14:paraId="6AA70B87" w14:textId="77777777"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 xml:space="preserve">забезпечення </w:t>
      </w:r>
      <w:proofErr w:type="spellStart"/>
      <w:r w:rsidRPr="00AA01B5">
        <w:rPr>
          <w:sz w:val="28"/>
          <w:szCs w:val="28"/>
          <w:lang w:val="uk-UA"/>
        </w:rPr>
        <w:t>життєвоважливих</w:t>
      </w:r>
      <w:proofErr w:type="spellEnd"/>
      <w:r w:rsidRPr="00AA01B5">
        <w:rPr>
          <w:sz w:val="28"/>
          <w:szCs w:val="28"/>
          <w:lang w:val="uk-UA"/>
        </w:rPr>
        <w:t xml:space="preserve">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14:paraId="25723C0C"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14:paraId="2A765175"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14:paraId="181FB8B8"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14:paraId="13FE1BB3"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14:paraId="167965FD"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14:paraId="4A4A6B15" w14:textId="77777777"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14:paraId="23FAEC1B"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14:paraId="6C409BBA"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14:paraId="05A31932" w14:textId="77777777"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14:paraId="5D0A58EC"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14:paraId="710233B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Створення, розвиток та утримання мобілізаційних </w:t>
      </w:r>
      <w:proofErr w:type="spellStart"/>
      <w:r w:rsidRPr="00AA01B5">
        <w:rPr>
          <w:sz w:val="28"/>
          <w:szCs w:val="28"/>
          <w:lang w:val="uk-UA"/>
        </w:rPr>
        <w:t>потужностей</w:t>
      </w:r>
      <w:proofErr w:type="spellEnd"/>
      <w:r w:rsidRPr="00AA01B5">
        <w:rPr>
          <w:sz w:val="28"/>
          <w:szCs w:val="28"/>
          <w:lang w:val="uk-UA"/>
        </w:rPr>
        <w:t xml:space="preserve"> для задоволення потреб держави в особливий період.</w:t>
      </w:r>
    </w:p>
    <w:p w14:paraId="7C8604F5"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14:paraId="3C792E5B"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14:paraId="0FF41C92"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14:paraId="22F8D9C5" w14:textId="77777777"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14:paraId="3FC70E0B" w14:textId="77777777"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14:paraId="52728DAB" w14:textId="77777777"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14:paraId="0FB1B284"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14:paraId="2F1A19D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14:paraId="175D32A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w:t>
      </w:r>
      <w:r w:rsidRPr="00AA01B5">
        <w:rPr>
          <w:rFonts w:ascii="Times New Roman" w:hAnsi="Times New Roman"/>
          <w:sz w:val="28"/>
          <w:szCs w:val="28"/>
          <w:lang w:val="uk-UA"/>
        </w:rPr>
        <w:lastRenderedPageBreak/>
        <w:t xml:space="preserve">транспортних ресурсів </w:t>
      </w:r>
      <w:r>
        <w:rPr>
          <w:rFonts w:ascii="Times New Roman" w:hAnsi="Times New Roman"/>
          <w:sz w:val="28"/>
          <w:szCs w:val="28"/>
          <w:lang w:val="uk-UA"/>
        </w:rPr>
        <w:t>до Збройних Сил України та інших військових формувань.</w:t>
      </w:r>
    </w:p>
    <w:p w14:paraId="6D6E0930"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14:paraId="31635752" w14:textId="77777777"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14:paraId="4B19B962"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14:paraId="34E9C137"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14:paraId="06A621F1"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14:paraId="2E70CE8D"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14:paraId="38B0D34F"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14:paraId="72A7609A"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14:paraId="1A31EB29"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14:paraId="08173713"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14:paraId="7DA889B3" w14:textId="77777777"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14:paraId="45B781E7" w14:textId="77777777"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14:paraId="2BFF47B9" w14:textId="77777777" w:rsidR="00896FFE" w:rsidRPr="00F25E20" w:rsidRDefault="00896FFE" w:rsidP="00896FFE">
      <w:pPr>
        <w:spacing w:after="0"/>
        <w:jc w:val="both"/>
        <w:rPr>
          <w:rFonts w:ascii="Times New Roman" w:hAnsi="Times New Roman"/>
          <w:sz w:val="16"/>
          <w:szCs w:val="16"/>
          <w:lang w:val="uk-UA"/>
        </w:rPr>
      </w:pPr>
    </w:p>
    <w:p w14:paraId="7B6F3EA6"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14:paraId="75C35A37" w14:textId="77777777" w:rsidR="00896FFE" w:rsidRPr="00AA01B5" w:rsidRDefault="00896FFE" w:rsidP="00896FFE">
      <w:pPr>
        <w:spacing w:after="0" w:line="240" w:lineRule="auto"/>
        <w:jc w:val="both"/>
        <w:rPr>
          <w:rFonts w:ascii="Times New Roman" w:hAnsi="Times New Roman"/>
          <w:b/>
          <w:i/>
          <w:sz w:val="16"/>
          <w:szCs w:val="16"/>
          <w:lang w:val="uk-UA"/>
        </w:rPr>
      </w:pPr>
    </w:p>
    <w:p w14:paraId="6268F02E"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14:paraId="6ED30CD2" w14:textId="77777777"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14:paraId="319FB4A6" w14:textId="77777777"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14:paraId="56E20E8F" w14:textId="77777777" w:rsidR="00896FFE" w:rsidRDefault="00896FFE">
      <w:pPr>
        <w:rPr>
          <w:rFonts w:ascii="Times New Roman" w:hAnsi="Times New Roman"/>
          <w:sz w:val="28"/>
          <w:szCs w:val="28"/>
          <w:lang w:val="uk-UA" w:eastAsia="ru-RU"/>
        </w:rPr>
      </w:pPr>
      <w:r>
        <w:rPr>
          <w:szCs w:val="28"/>
        </w:rPr>
        <w:br w:type="page"/>
      </w:r>
    </w:p>
    <w:p w14:paraId="39555E04"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14:paraId="1B047FAB" w14:textId="77777777"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14:paraId="64C68243" w14:textId="77777777" w:rsidTr="001A2C31">
        <w:trPr>
          <w:trHeight w:val="142"/>
        </w:trPr>
        <w:tc>
          <w:tcPr>
            <w:tcW w:w="567" w:type="dxa"/>
            <w:vMerge w:val="restart"/>
          </w:tcPr>
          <w:p w14:paraId="16A29026"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14:paraId="7580D12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14:paraId="69E4ACB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14:paraId="04C2E9E3"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Строки </w:t>
            </w:r>
            <w:proofErr w:type="spellStart"/>
            <w:r w:rsidRPr="009E0D11">
              <w:rPr>
                <w:rFonts w:ascii="Times New Roman" w:hAnsi="Times New Roman"/>
                <w:b/>
                <w:sz w:val="20"/>
                <w:szCs w:val="20"/>
                <w:lang w:val="uk-UA"/>
              </w:rPr>
              <w:t>впровад-ження</w:t>
            </w:r>
            <w:proofErr w:type="spellEnd"/>
          </w:p>
        </w:tc>
        <w:tc>
          <w:tcPr>
            <w:tcW w:w="1729" w:type="dxa"/>
            <w:vMerge w:val="restart"/>
          </w:tcPr>
          <w:p w14:paraId="4493512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14:paraId="629E0F8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w:t>
            </w:r>
            <w:proofErr w:type="spellStart"/>
            <w:r w:rsidRPr="009E0D11">
              <w:rPr>
                <w:rFonts w:ascii="Times New Roman" w:hAnsi="Times New Roman"/>
                <w:b/>
                <w:sz w:val="20"/>
                <w:szCs w:val="20"/>
                <w:lang w:val="uk-UA"/>
              </w:rPr>
              <w:t>тис.грн</w:t>
            </w:r>
            <w:proofErr w:type="spellEnd"/>
            <w:r w:rsidRPr="009E0D11">
              <w:rPr>
                <w:rFonts w:ascii="Times New Roman" w:hAnsi="Times New Roman"/>
                <w:b/>
                <w:sz w:val="20"/>
                <w:szCs w:val="20"/>
                <w:lang w:val="uk-UA"/>
              </w:rPr>
              <w:t>.)</w:t>
            </w:r>
          </w:p>
        </w:tc>
      </w:tr>
      <w:tr w:rsidR="00896FFE" w:rsidRPr="009E0D11" w14:paraId="3830E08F" w14:textId="77777777" w:rsidTr="001A2C31">
        <w:trPr>
          <w:trHeight w:val="142"/>
        </w:trPr>
        <w:tc>
          <w:tcPr>
            <w:tcW w:w="567" w:type="dxa"/>
            <w:vMerge/>
            <w:vAlign w:val="center"/>
          </w:tcPr>
          <w:p w14:paraId="2E802479"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05041186"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20F3CF"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73361387" w14:textId="77777777" w:rsidR="00896FFE" w:rsidRPr="009E0D11" w:rsidRDefault="00896FFE" w:rsidP="003241CC">
            <w:pPr>
              <w:spacing w:after="0"/>
              <w:rPr>
                <w:rFonts w:ascii="Times New Roman" w:hAnsi="Times New Roman"/>
                <w:b/>
                <w:sz w:val="20"/>
                <w:szCs w:val="20"/>
                <w:lang w:val="uk-UA"/>
              </w:rPr>
            </w:pPr>
          </w:p>
        </w:tc>
        <w:tc>
          <w:tcPr>
            <w:tcW w:w="964" w:type="dxa"/>
            <w:vMerge w:val="restart"/>
          </w:tcPr>
          <w:p w14:paraId="7C981F3F" w14:textId="77777777" w:rsidR="00896FFE" w:rsidRPr="009E0D11" w:rsidRDefault="00896FFE" w:rsidP="003241CC">
            <w:pPr>
              <w:spacing w:after="0"/>
              <w:jc w:val="center"/>
              <w:rPr>
                <w:rFonts w:ascii="Times New Roman" w:hAnsi="Times New Roman"/>
                <w:b/>
                <w:sz w:val="20"/>
                <w:szCs w:val="20"/>
                <w:lang w:val="uk-UA"/>
              </w:rPr>
            </w:pPr>
          </w:p>
          <w:p w14:paraId="72F3A1C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14:paraId="079347A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14:paraId="4BE481B5" w14:textId="77777777" w:rsidTr="001A2C31">
        <w:trPr>
          <w:trHeight w:val="142"/>
        </w:trPr>
        <w:tc>
          <w:tcPr>
            <w:tcW w:w="567" w:type="dxa"/>
            <w:vMerge/>
            <w:vAlign w:val="center"/>
          </w:tcPr>
          <w:p w14:paraId="46239056"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5D650A88"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51F4B4"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4B254314" w14:textId="77777777" w:rsidR="00896FFE" w:rsidRPr="009E0D11" w:rsidRDefault="00896FFE" w:rsidP="003241CC">
            <w:pPr>
              <w:spacing w:after="0"/>
              <w:rPr>
                <w:rFonts w:ascii="Times New Roman" w:hAnsi="Times New Roman"/>
                <w:b/>
                <w:sz w:val="20"/>
                <w:szCs w:val="20"/>
                <w:lang w:val="uk-UA"/>
              </w:rPr>
            </w:pPr>
          </w:p>
        </w:tc>
        <w:tc>
          <w:tcPr>
            <w:tcW w:w="964" w:type="dxa"/>
            <w:vMerge/>
            <w:vAlign w:val="center"/>
          </w:tcPr>
          <w:p w14:paraId="6F8B3E1D" w14:textId="77777777" w:rsidR="00896FFE" w:rsidRPr="009E0D11" w:rsidRDefault="00896FFE" w:rsidP="003241CC">
            <w:pPr>
              <w:spacing w:after="0"/>
              <w:rPr>
                <w:rFonts w:ascii="Times New Roman" w:hAnsi="Times New Roman"/>
                <w:b/>
                <w:sz w:val="20"/>
                <w:szCs w:val="20"/>
                <w:lang w:val="uk-UA"/>
              </w:rPr>
            </w:pPr>
          </w:p>
        </w:tc>
        <w:tc>
          <w:tcPr>
            <w:tcW w:w="709" w:type="dxa"/>
            <w:vAlign w:val="center"/>
          </w:tcPr>
          <w:p w14:paraId="4BDAD54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14:paraId="25359AB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14:paraId="147CB9E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14:paraId="0FF52DA3"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14:paraId="0FC0D9FD" w14:textId="77777777" w:rsidTr="001A2C31">
        <w:trPr>
          <w:trHeight w:val="249"/>
        </w:trPr>
        <w:tc>
          <w:tcPr>
            <w:tcW w:w="567" w:type="dxa"/>
            <w:vAlign w:val="center"/>
          </w:tcPr>
          <w:p w14:paraId="1850DF23"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14:paraId="718D0825"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14:paraId="4A7E69C1"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14:paraId="6EABE3C2"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14:paraId="534D70BA"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14:paraId="5CEA751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14:paraId="299B1E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14:paraId="3EF35C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14:paraId="19273249"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AB6D149" w14:textId="77777777" w:rsidTr="001A2C31">
        <w:trPr>
          <w:cantSplit/>
          <w:trHeight w:val="1114"/>
        </w:trPr>
        <w:tc>
          <w:tcPr>
            <w:tcW w:w="567" w:type="dxa"/>
          </w:tcPr>
          <w:p w14:paraId="74776C9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14:paraId="248EBB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2BF9A1A" w14:textId="77777777" w:rsidR="00896FFE" w:rsidRPr="009E0D11" w:rsidRDefault="00896FFE" w:rsidP="003241CC">
            <w:pPr>
              <w:spacing w:after="0"/>
              <w:rPr>
                <w:rFonts w:ascii="Times New Roman" w:hAnsi="Times New Roman"/>
                <w:sz w:val="20"/>
                <w:szCs w:val="20"/>
                <w:lang w:val="uk-UA"/>
              </w:rPr>
            </w:pPr>
          </w:p>
        </w:tc>
        <w:tc>
          <w:tcPr>
            <w:tcW w:w="1134" w:type="dxa"/>
          </w:tcPr>
          <w:p w14:paraId="5B878FC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AA428F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06C5BF1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14:paraId="6B3FAF8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14:paraId="053E1C1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14:paraId="3AC8B257"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14:paraId="406E837B"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14:paraId="296E0BF2" w14:textId="77777777" w:rsidTr="001A2C31">
        <w:trPr>
          <w:cantSplit/>
          <w:trHeight w:val="1730"/>
        </w:trPr>
        <w:tc>
          <w:tcPr>
            <w:tcW w:w="567" w:type="dxa"/>
          </w:tcPr>
          <w:p w14:paraId="0287C1E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14:paraId="2D2763DC"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14:paraId="5B2EC2B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2BEFF3F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F701C22" w14:textId="77777777" w:rsidR="00896FFE" w:rsidRPr="009E0D11" w:rsidRDefault="003141D7" w:rsidP="003241CC">
            <w:pPr>
              <w:spacing w:after="0"/>
              <w:jc w:val="center"/>
              <w:rPr>
                <w:rFonts w:ascii="Times New Roman" w:hAnsi="Times New Roman"/>
                <w:sz w:val="20"/>
                <w:szCs w:val="20"/>
                <w:lang w:val="uk-UA"/>
              </w:rPr>
            </w:pPr>
            <w:r>
              <w:rPr>
                <w:rFonts w:ascii="Times New Roman" w:hAnsi="Times New Roman"/>
                <w:sz w:val="20"/>
                <w:szCs w:val="20"/>
                <w:lang w:val="uk-UA"/>
              </w:rPr>
              <w:t>9</w:t>
            </w:r>
            <w:r w:rsidR="00896FFE" w:rsidRPr="009E0D11">
              <w:rPr>
                <w:rFonts w:ascii="Times New Roman" w:hAnsi="Times New Roman"/>
                <w:sz w:val="20"/>
                <w:szCs w:val="20"/>
                <w:lang w:val="uk-UA"/>
              </w:rPr>
              <w:t>81,8</w:t>
            </w:r>
          </w:p>
        </w:tc>
        <w:tc>
          <w:tcPr>
            <w:tcW w:w="709" w:type="dxa"/>
          </w:tcPr>
          <w:p w14:paraId="7AF41B6A" w14:textId="77777777" w:rsidR="00896FFE" w:rsidRPr="009E0D11" w:rsidRDefault="003141D7" w:rsidP="003241CC">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896FFE" w:rsidRPr="009E0D11">
              <w:rPr>
                <w:rFonts w:ascii="Times New Roman" w:hAnsi="Times New Roman"/>
                <w:sz w:val="20"/>
                <w:szCs w:val="20"/>
                <w:lang w:val="uk-UA"/>
              </w:rPr>
              <w:t>09,5</w:t>
            </w:r>
          </w:p>
        </w:tc>
        <w:tc>
          <w:tcPr>
            <w:tcW w:w="709" w:type="dxa"/>
          </w:tcPr>
          <w:p w14:paraId="01CCB44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14:paraId="252C207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14:paraId="28E662EE"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14:paraId="299018B2" w14:textId="77777777" w:rsidTr="001A2C31">
        <w:trPr>
          <w:cantSplit/>
          <w:trHeight w:val="1966"/>
        </w:trPr>
        <w:tc>
          <w:tcPr>
            <w:tcW w:w="567" w:type="dxa"/>
          </w:tcPr>
          <w:p w14:paraId="7DCD01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14:paraId="3CB8D91E"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14:paraId="1A6E396E" w14:textId="77777777" w:rsidR="00896FFE" w:rsidRPr="009E0D11" w:rsidRDefault="00896FFE" w:rsidP="003241CC">
            <w:pPr>
              <w:spacing w:after="0"/>
              <w:rPr>
                <w:rFonts w:ascii="Times New Roman" w:hAnsi="Times New Roman"/>
                <w:sz w:val="20"/>
                <w:szCs w:val="20"/>
                <w:lang w:val="uk-UA"/>
              </w:rPr>
            </w:pPr>
          </w:p>
        </w:tc>
        <w:tc>
          <w:tcPr>
            <w:tcW w:w="1134" w:type="dxa"/>
          </w:tcPr>
          <w:p w14:paraId="119DE92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206863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7F57A7E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14:paraId="60D1EE8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70B9DE7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259807A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14:paraId="546B0AF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14:paraId="6B6AA1B5" w14:textId="77777777" w:rsidTr="001A2C31">
        <w:trPr>
          <w:cantSplit/>
          <w:trHeight w:val="3108"/>
        </w:trPr>
        <w:tc>
          <w:tcPr>
            <w:tcW w:w="567" w:type="dxa"/>
          </w:tcPr>
          <w:p w14:paraId="1810274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14:paraId="3EBF94A0"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56B5A30D" w14:textId="77777777" w:rsidR="00896FFE" w:rsidRPr="009E0D11" w:rsidRDefault="00896FFE" w:rsidP="003241CC">
            <w:pPr>
              <w:spacing w:after="0"/>
              <w:rPr>
                <w:rFonts w:ascii="Times New Roman" w:hAnsi="Times New Roman"/>
                <w:sz w:val="20"/>
                <w:szCs w:val="20"/>
                <w:lang w:val="uk-UA"/>
              </w:rPr>
            </w:pPr>
          </w:p>
        </w:tc>
        <w:tc>
          <w:tcPr>
            <w:tcW w:w="1134" w:type="dxa"/>
          </w:tcPr>
          <w:p w14:paraId="113D1D4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14:paraId="7098709F" w14:textId="77777777" w:rsidR="00896FFE" w:rsidRPr="009E0D11" w:rsidRDefault="00896FFE" w:rsidP="003241CC">
            <w:pPr>
              <w:spacing w:after="0"/>
              <w:rPr>
                <w:rFonts w:ascii="Times New Roman" w:hAnsi="Times New Roman"/>
                <w:sz w:val="20"/>
                <w:szCs w:val="20"/>
                <w:lang w:val="uk-UA"/>
              </w:rPr>
            </w:pPr>
          </w:p>
        </w:tc>
        <w:tc>
          <w:tcPr>
            <w:tcW w:w="1729" w:type="dxa"/>
          </w:tcPr>
          <w:p w14:paraId="2325897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14:paraId="721642F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Вараський районний ТЦК та СП</w:t>
            </w:r>
          </w:p>
          <w:p w14:paraId="5B13B6D3" w14:textId="77777777"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14:paraId="1E59A66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14:paraId="70509607" w14:textId="77777777" w:rsidR="00896FFE" w:rsidRPr="009E0D11" w:rsidRDefault="00896FFE" w:rsidP="003241CC">
            <w:pPr>
              <w:spacing w:after="0"/>
              <w:rPr>
                <w:rFonts w:ascii="Times New Roman" w:hAnsi="Times New Roman"/>
                <w:sz w:val="20"/>
                <w:szCs w:val="20"/>
                <w:lang w:val="uk-UA"/>
              </w:rPr>
            </w:pPr>
          </w:p>
          <w:p w14:paraId="5E986C9F" w14:textId="77777777" w:rsidR="00896FFE" w:rsidRPr="009E0D11" w:rsidRDefault="00896FFE" w:rsidP="003241CC">
            <w:pPr>
              <w:spacing w:after="0"/>
              <w:rPr>
                <w:rFonts w:ascii="Times New Roman" w:hAnsi="Times New Roman"/>
                <w:sz w:val="20"/>
                <w:szCs w:val="20"/>
                <w:lang w:val="uk-UA"/>
              </w:rPr>
            </w:pPr>
          </w:p>
          <w:p w14:paraId="188C0720" w14:textId="77777777" w:rsidR="00896FFE" w:rsidRPr="009E0D11" w:rsidRDefault="00896FFE" w:rsidP="003241CC">
            <w:pPr>
              <w:spacing w:after="0"/>
              <w:rPr>
                <w:rFonts w:ascii="Times New Roman" w:hAnsi="Times New Roman"/>
                <w:sz w:val="20"/>
                <w:szCs w:val="20"/>
                <w:lang w:val="uk-UA"/>
              </w:rPr>
            </w:pPr>
          </w:p>
          <w:p w14:paraId="4EFA17AA" w14:textId="77777777" w:rsidR="00896FFE" w:rsidRPr="009E0D11" w:rsidRDefault="00896FFE" w:rsidP="003241CC">
            <w:pPr>
              <w:spacing w:after="0"/>
              <w:rPr>
                <w:rFonts w:ascii="Times New Roman" w:hAnsi="Times New Roman"/>
                <w:sz w:val="20"/>
                <w:szCs w:val="20"/>
                <w:lang w:val="uk-UA"/>
              </w:rPr>
            </w:pPr>
          </w:p>
        </w:tc>
      </w:tr>
      <w:tr w:rsidR="00896FFE" w:rsidRPr="009E0D11" w14:paraId="1D8AB6A5" w14:textId="77777777" w:rsidTr="001A2C31">
        <w:trPr>
          <w:cantSplit/>
          <w:trHeight w:val="1048"/>
        </w:trPr>
        <w:tc>
          <w:tcPr>
            <w:tcW w:w="567" w:type="dxa"/>
          </w:tcPr>
          <w:p w14:paraId="74CA8B7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14:paraId="195672F6"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14:paraId="24850988" w14:textId="77777777" w:rsidR="00896FFE" w:rsidRPr="009E0D11" w:rsidRDefault="00896FFE" w:rsidP="003241CC">
            <w:pPr>
              <w:spacing w:after="0"/>
              <w:rPr>
                <w:rFonts w:ascii="Times New Roman" w:hAnsi="Times New Roman"/>
                <w:sz w:val="20"/>
                <w:szCs w:val="20"/>
                <w:lang w:val="uk-UA"/>
              </w:rPr>
            </w:pPr>
          </w:p>
        </w:tc>
        <w:tc>
          <w:tcPr>
            <w:tcW w:w="1134" w:type="dxa"/>
          </w:tcPr>
          <w:p w14:paraId="1ECB68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C800B0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5734498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14:paraId="0BF6E55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14:paraId="19CA08A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14:paraId="76BA259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14:paraId="5E41CE0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14:paraId="67ECB5E9" w14:textId="77777777" w:rsidTr="001A2C31">
        <w:trPr>
          <w:cantSplit/>
          <w:trHeight w:val="1130"/>
        </w:trPr>
        <w:tc>
          <w:tcPr>
            <w:tcW w:w="567" w:type="dxa"/>
          </w:tcPr>
          <w:p w14:paraId="6D8D9D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14:paraId="6CD95AA2"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14:paraId="6976DED4"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104F4D1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4D4D890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328DCB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14:paraId="04D0223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FBC2D1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11A477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14:paraId="5834429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14:paraId="4418F321" w14:textId="77777777" w:rsidTr="001A2C31">
        <w:trPr>
          <w:cantSplit/>
          <w:trHeight w:val="1905"/>
        </w:trPr>
        <w:tc>
          <w:tcPr>
            <w:tcW w:w="567" w:type="dxa"/>
          </w:tcPr>
          <w:p w14:paraId="7F0B97E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14:paraId="129AA857" w14:textId="055EBB5C"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134" w:type="dxa"/>
          </w:tcPr>
          <w:p w14:paraId="5238C8F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6783019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7E04DA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14:paraId="6310C78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14:paraId="15C46708"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14:paraId="2AB16C9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14:paraId="739F5F5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14:paraId="45E40807" w14:textId="77777777" w:rsidTr="001A2C31">
        <w:trPr>
          <w:cantSplit/>
          <w:trHeight w:val="1905"/>
        </w:trPr>
        <w:tc>
          <w:tcPr>
            <w:tcW w:w="567" w:type="dxa"/>
          </w:tcPr>
          <w:p w14:paraId="0C341C1F" w14:textId="77777777"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14:paraId="462790A7" w14:textId="77777777"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14:paraId="76E523C4"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14:paraId="4F9A12E2" w14:textId="77777777"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14:paraId="64D34B88"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14:paraId="19057BAC"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0266321B"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259CE743"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14:paraId="0F60CAB0" w14:textId="77777777"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14:paraId="0F4C8826"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14:paraId="060FD4DA" w14:textId="77777777" w:rsidR="007D54B4" w:rsidRDefault="00210A1C" w:rsidP="007D54B4">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14:paraId="286567C5"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309AA55D" w14:textId="3618C931"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549F58BA" w14:textId="77777777" w:rsidR="009441B3" w:rsidRDefault="009441B3"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r w:rsidR="00E75D49">
              <w:rPr>
                <w:rFonts w:ascii="Times New Roman" w:hAnsi="Times New Roman"/>
                <w:sz w:val="20"/>
                <w:szCs w:val="20"/>
                <w:lang w:val="uk-UA"/>
              </w:rPr>
              <w:t>/</w:t>
            </w:r>
          </w:p>
          <w:p w14:paraId="554AA95C" w14:textId="11677439" w:rsidR="00E75D49" w:rsidRPr="00740FEE" w:rsidRDefault="00E75D49"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В/Ч 3045 НГУ</w:t>
            </w:r>
          </w:p>
        </w:tc>
        <w:tc>
          <w:tcPr>
            <w:tcW w:w="964" w:type="dxa"/>
          </w:tcPr>
          <w:p w14:paraId="2C50227D" w14:textId="77777777"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1947D6C0" w14:textId="77777777"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74064635"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14:paraId="2FC063E1"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14:paraId="02C475B3"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14:paraId="480E0C8E" w14:textId="77777777" w:rsidTr="001A2C31">
        <w:trPr>
          <w:cantSplit/>
          <w:trHeight w:val="273"/>
        </w:trPr>
        <w:tc>
          <w:tcPr>
            <w:tcW w:w="567" w:type="dxa"/>
          </w:tcPr>
          <w:p w14:paraId="5814D0A2" w14:textId="77777777"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14:paraId="3194AA66"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14:paraId="2F59D2D6" w14:textId="77777777" w:rsidR="00896FFE" w:rsidRPr="00780C4A" w:rsidRDefault="00780C4A" w:rsidP="00DD39B9">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DD39B9">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09" w:type="dxa"/>
            <w:vAlign w:val="center"/>
          </w:tcPr>
          <w:p w14:paraId="23FA3608" w14:textId="77777777" w:rsidR="00896FFE" w:rsidRPr="00780C4A" w:rsidRDefault="00780C4A" w:rsidP="00DD39B9">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DD39B9">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vAlign w:val="center"/>
          </w:tcPr>
          <w:p w14:paraId="50F7A606" w14:textId="77777777"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14:paraId="47A91B35" w14:textId="77777777"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14:paraId="3D8590BA" w14:textId="77777777"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14:paraId="5E048D62" w14:textId="77777777" w:rsidR="00896FFE" w:rsidRPr="00AA01B5" w:rsidRDefault="00896FFE" w:rsidP="00896FFE">
      <w:pPr>
        <w:spacing w:after="0" w:line="240" w:lineRule="auto"/>
        <w:ind w:firstLine="708"/>
        <w:jc w:val="both"/>
        <w:rPr>
          <w:rFonts w:ascii="Times New Roman" w:hAnsi="Times New Roman"/>
          <w:sz w:val="28"/>
          <w:szCs w:val="28"/>
          <w:lang w:val="uk-UA"/>
        </w:rPr>
      </w:pPr>
    </w:p>
    <w:p w14:paraId="6DDD9B2A" w14:textId="77777777" w:rsidR="00780C4A" w:rsidRDefault="00780C4A" w:rsidP="00780C4A">
      <w:pPr>
        <w:widowControl w:val="0"/>
        <w:tabs>
          <w:tab w:val="left" w:pos="175"/>
        </w:tabs>
        <w:suppressAutoHyphens/>
        <w:autoSpaceDE w:val="0"/>
        <w:spacing w:after="0" w:line="240" w:lineRule="auto"/>
        <w:jc w:val="both"/>
        <w:rPr>
          <w:szCs w:val="28"/>
        </w:rPr>
      </w:pPr>
    </w:p>
    <w:p w14:paraId="69969211" w14:textId="77777777"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14:paraId="506E8119" w14:textId="77777777"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14:paraId="3A5B7DA4" w14:textId="77777777"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14:paraId="62EFC315" w14:textId="77777777"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14:paraId="231BF9E9" w14:textId="77777777"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14:paraId="6AE27C20" w14:textId="77777777" w:rsidTr="00DC585F">
        <w:trPr>
          <w:trHeight w:val="338"/>
        </w:trPr>
        <w:tc>
          <w:tcPr>
            <w:tcW w:w="693" w:type="dxa"/>
            <w:vMerge w:val="restart"/>
          </w:tcPr>
          <w:p w14:paraId="034F2E19" w14:textId="77777777"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14:paraId="0FA82F61" w14:textId="77777777"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14:paraId="422E5BD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14:paraId="0786B335" w14:textId="77777777"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14:paraId="5595B92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14:paraId="6BEC7F7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14:paraId="018972FE" w14:textId="77777777" w:rsidTr="00DC585F">
        <w:trPr>
          <w:trHeight w:val="405"/>
        </w:trPr>
        <w:tc>
          <w:tcPr>
            <w:tcW w:w="693" w:type="dxa"/>
            <w:vMerge/>
          </w:tcPr>
          <w:p w14:paraId="0DC0C28D"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36F4567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56A6ED40"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5CE8830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14:paraId="5EF8322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14:paraId="72AA123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14:paraId="6ED09318" w14:textId="77777777" w:rsidTr="00DC585F">
        <w:trPr>
          <w:trHeight w:val="658"/>
        </w:trPr>
        <w:tc>
          <w:tcPr>
            <w:tcW w:w="693" w:type="dxa"/>
            <w:vMerge/>
          </w:tcPr>
          <w:p w14:paraId="110D37F1"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4327DED6"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6B9C8541"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6EB0F81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14:paraId="162B40C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14:paraId="1461272E" w14:textId="77777777"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14:paraId="6E28C01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14:paraId="2C5EFF6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14:paraId="5379481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14:paraId="621493A8" w14:textId="77777777" w:rsidTr="00DC585F">
        <w:trPr>
          <w:trHeight w:val="375"/>
        </w:trPr>
        <w:tc>
          <w:tcPr>
            <w:tcW w:w="693" w:type="dxa"/>
          </w:tcPr>
          <w:p w14:paraId="52A7E4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14:paraId="0DFB818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14:paraId="04A608D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14:paraId="70ADFB4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14:paraId="5D8E48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14:paraId="3676E7E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14:paraId="0AABD0F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14:paraId="7C7CDFE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14:paraId="5DA6C65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DA716C9" w14:textId="77777777" w:rsidTr="00DC585F">
        <w:trPr>
          <w:trHeight w:val="152"/>
        </w:trPr>
        <w:tc>
          <w:tcPr>
            <w:tcW w:w="693" w:type="dxa"/>
          </w:tcPr>
          <w:p w14:paraId="4A7184D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14:paraId="00034DFC"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9D37066" w14:textId="77777777" w:rsidR="00896FFE" w:rsidRPr="009E0D11" w:rsidRDefault="00896FFE" w:rsidP="003241CC">
            <w:pPr>
              <w:spacing w:after="0"/>
              <w:rPr>
                <w:rFonts w:ascii="Times New Roman" w:hAnsi="Times New Roman"/>
                <w:sz w:val="20"/>
                <w:szCs w:val="20"/>
                <w:lang w:val="uk-UA"/>
              </w:rPr>
            </w:pPr>
          </w:p>
        </w:tc>
        <w:tc>
          <w:tcPr>
            <w:tcW w:w="1530" w:type="dxa"/>
          </w:tcPr>
          <w:p w14:paraId="5F8BC73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10660ED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5504E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76AA233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815637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6794F9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5931FC40"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15F1CAE" w14:textId="77777777" w:rsidTr="00D625E5">
        <w:trPr>
          <w:trHeight w:val="152"/>
        </w:trPr>
        <w:tc>
          <w:tcPr>
            <w:tcW w:w="693" w:type="dxa"/>
          </w:tcPr>
          <w:p w14:paraId="3E2220A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14:paraId="3E4C1F81"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14:paraId="09617A79" w14:textId="77777777" w:rsidR="00896FFE" w:rsidRPr="009E0D11" w:rsidRDefault="00896FFE" w:rsidP="003241CC">
            <w:pPr>
              <w:spacing w:after="0"/>
              <w:rPr>
                <w:rFonts w:ascii="Times New Roman" w:hAnsi="Times New Roman"/>
                <w:sz w:val="20"/>
                <w:szCs w:val="20"/>
                <w:lang w:val="uk-UA"/>
              </w:rPr>
            </w:pPr>
          </w:p>
        </w:tc>
        <w:tc>
          <w:tcPr>
            <w:tcW w:w="1530" w:type="dxa"/>
          </w:tcPr>
          <w:p w14:paraId="7BA428E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3C31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14:paraId="4F25BBFD" w14:textId="77777777"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125</w:t>
            </w:r>
          </w:p>
        </w:tc>
        <w:tc>
          <w:tcPr>
            <w:tcW w:w="709" w:type="dxa"/>
            <w:shd w:val="clear" w:color="auto" w:fill="FFFFFF" w:themeFill="background1"/>
          </w:tcPr>
          <w:p w14:paraId="75A9BC90" w14:textId="77777777"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65</w:t>
            </w:r>
          </w:p>
        </w:tc>
        <w:tc>
          <w:tcPr>
            <w:tcW w:w="708" w:type="dxa"/>
          </w:tcPr>
          <w:p w14:paraId="0BB3D07C"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0C51D56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3A73A3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14:paraId="1A91D345" w14:textId="77777777" w:rsidTr="00DC585F">
        <w:trPr>
          <w:trHeight w:val="152"/>
        </w:trPr>
        <w:tc>
          <w:tcPr>
            <w:tcW w:w="693" w:type="dxa"/>
          </w:tcPr>
          <w:p w14:paraId="38DBFDB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14:paraId="6AA0A8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14:paraId="3070E274" w14:textId="77777777" w:rsidR="00896FFE" w:rsidRPr="009E0D11" w:rsidRDefault="00896FFE" w:rsidP="003241CC">
            <w:pPr>
              <w:spacing w:after="0"/>
              <w:rPr>
                <w:rFonts w:ascii="Times New Roman" w:hAnsi="Times New Roman"/>
                <w:sz w:val="20"/>
                <w:szCs w:val="20"/>
                <w:lang w:val="uk-UA"/>
              </w:rPr>
            </w:pPr>
          </w:p>
        </w:tc>
        <w:tc>
          <w:tcPr>
            <w:tcW w:w="1530" w:type="dxa"/>
          </w:tcPr>
          <w:p w14:paraId="75AC530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EFB34E6"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293C4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66FAA98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3946F7FD"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14:paraId="72A46B1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8AE3F4F"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3FBF724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E8FA03A"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57029EC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14:paraId="6A1922F0" w14:textId="77777777" w:rsidTr="00DC585F">
        <w:trPr>
          <w:trHeight w:val="152"/>
        </w:trPr>
        <w:tc>
          <w:tcPr>
            <w:tcW w:w="693" w:type="dxa"/>
          </w:tcPr>
          <w:p w14:paraId="6762C08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14:paraId="5280D94D"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341D4C25" w14:textId="77777777" w:rsidR="00896FFE" w:rsidRPr="009E0D11" w:rsidRDefault="00896FFE" w:rsidP="003241CC">
            <w:pPr>
              <w:spacing w:after="0"/>
              <w:rPr>
                <w:rFonts w:ascii="Times New Roman" w:hAnsi="Times New Roman"/>
                <w:sz w:val="20"/>
                <w:szCs w:val="20"/>
                <w:lang w:val="uk-UA"/>
              </w:rPr>
            </w:pPr>
          </w:p>
        </w:tc>
        <w:tc>
          <w:tcPr>
            <w:tcW w:w="1530" w:type="dxa"/>
          </w:tcPr>
          <w:p w14:paraId="62FEF3D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Надання звітності щодо бронювання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9DE6FF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14:paraId="157AABFB" w14:textId="77777777" w:rsidR="00896FFE" w:rsidRPr="009E0D11" w:rsidRDefault="00896FFE" w:rsidP="003241CC">
            <w:pPr>
              <w:spacing w:after="0"/>
              <w:jc w:val="center"/>
              <w:rPr>
                <w:rFonts w:ascii="Times New Roman" w:hAnsi="Times New Roman"/>
                <w:color w:val="FF0000"/>
                <w:sz w:val="20"/>
                <w:szCs w:val="20"/>
                <w:lang w:val="uk-UA"/>
              </w:rPr>
            </w:pPr>
          </w:p>
          <w:p w14:paraId="1E246DB7"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14:paraId="7691BB6D" w14:textId="77777777"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14:paraId="4FD03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14:paraId="02AA4CB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5A4D76F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68D90E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14:paraId="12CCA7A0" w14:textId="77777777" w:rsidTr="00DC585F">
        <w:trPr>
          <w:trHeight w:val="1250"/>
        </w:trPr>
        <w:tc>
          <w:tcPr>
            <w:tcW w:w="693" w:type="dxa"/>
          </w:tcPr>
          <w:p w14:paraId="615E3CE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14:paraId="77547E4E"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14:paraId="7F7E5C3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2DA56B3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E0E51A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466044F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643BAB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1F5F9EC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325C1CE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56F213C8" w14:textId="77777777" w:rsidTr="00DC585F">
        <w:trPr>
          <w:trHeight w:val="1227"/>
        </w:trPr>
        <w:tc>
          <w:tcPr>
            <w:tcW w:w="693" w:type="dxa"/>
          </w:tcPr>
          <w:p w14:paraId="50476E5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3164" w:type="dxa"/>
          </w:tcPr>
          <w:p w14:paraId="5F60781C"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14:paraId="12ECC41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14:paraId="202B216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1AD93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6AFDDE7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284B7C1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72E3DBD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2A749E8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0F0AEF5" w14:textId="77777777" w:rsidTr="00DC585F">
        <w:trPr>
          <w:trHeight w:val="1435"/>
        </w:trPr>
        <w:tc>
          <w:tcPr>
            <w:tcW w:w="693" w:type="dxa"/>
          </w:tcPr>
          <w:p w14:paraId="1FEDB3B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14:paraId="7D14B8C3"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14:paraId="1F011B0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0875F37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00A10F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14:paraId="0D39D3C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14:paraId="7E7E89C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577792B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214576F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14:paraId="6D8FCD16" w14:textId="77777777" w:rsidTr="00DC585F">
        <w:trPr>
          <w:trHeight w:val="1435"/>
        </w:trPr>
        <w:tc>
          <w:tcPr>
            <w:tcW w:w="693" w:type="dxa"/>
          </w:tcPr>
          <w:p w14:paraId="2C749158" w14:textId="77777777"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14:paraId="0EF8BA7C" w14:textId="77777777"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14:paraId="7716DA08" w14:textId="77777777"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14:paraId="42B76931" w14:textId="77777777"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14:paraId="114B5DD6" w14:textId="77777777"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14:paraId="135B96D6"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14:paraId="3BB65D25"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14:paraId="5E20204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1182CA0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618CB1D9"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14:paraId="40BBBD7A" w14:textId="77777777" w:rsidR="00896FFE" w:rsidRDefault="00896FFE" w:rsidP="00896FFE">
      <w:pPr>
        <w:pStyle w:val="a4"/>
        <w:ind w:left="0" w:right="0" w:firstLine="708"/>
        <w:rPr>
          <w:szCs w:val="28"/>
        </w:rPr>
      </w:pPr>
    </w:p>
    <w:p w14:paraId="7D60CE27" w14:textId="77777777" w:rsidR="00896FFE" w:rsidRDefault="00896FFE">
      <w:pPr>
        <w:rPr>
          <w:rFonts w:ascii="Times New Roman" w:hAnsi="Times New Roman"/>
          <w:sz w:val="28"/>
          <w:szCs w:val="28"/>
          <w:lang w:val="uk-UA" w:eastAsia="ru-RU"/>
        </w:rPr>
      </w:pPr>
      <w:r>
        <w:rPr>
          <w:szCs w:val="28"/>
        </w:rPr>
        <w:br w:type="page"/>
      </w:r>
    </w:p>
    <w:p w14:paraId="05D1B066" w14:textId="77777777"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14:paraId="5868E0D7" w14:textId="77777777"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14:paraId="4A868341" w14:textId="77777777"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14:paraId="256624B7" w14:textId="77777777"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14:paraId="49FC2CA2" w14:textId="77777777" w:rsidTr="003241CC">
        <w:trPr>
          <w:trHeight w:val="740"/>
        </w:trPr>
        <w:tc>
          <w:tcPr>
            <w:tcW w:w="2987" w:type="dxa"/>
            <w:vMerge w:val="restart"/>
            <w:vAlign w:val="center"/>
          </w:tcPr>
          <w:p w14:paraId="5A9B3AA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14:paraId="1024E42B"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14:paraId="72520981"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14:paraId="5043896E"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proofErr w:type="spellStart"/>
            <w:r w:rsidRPr="00C77952">
              <w:rPr>
                <w:rFonts w:ascii="Times New Roman" w:hAnsi="Times New Roman"/>
                <w:b/>
                <w:i/>
                <w:sz w:val="24"/>
                <w:szCs w:val="24"/>
                <w:lang w:val="uk-UA"/>
              </w:rPr>
              <w:t>тис.грн</w:t>
            </w:r>
            <w:proofErr w:type="spellEnd"/>
            <w:r w:rsidRPr="00C77952">
              <w:rPr>
                <w:rFonts w:ascii="Times New Roman" w:hAnsi="Times New Roman"/>
                <w:b/>
                <w:i/>
                <w:sz w:val="24"/>
                <w:szCs w:val="24"/>
                <w:lang w:val="uk-UA"/>
              </w:rPr>
              <w:t>.)</w:t>
            </w:r>
          </w:p>
        </w:tc>
      </w:tr>
      <w:tr w:rsidR="00896FFE" w:rsidRPr="00C77952" w14:paraId="3DAFA312" w14:textId="77777777" w:rsidTr="003241CC">
        <w:trPr>
          <w:trHeight w:val="191"/>
        </w:trPr>
        <w:tc>
          <w:tcPr>
            <w:tcW w:w="2987" w:type="dxa"/>
            <w:vMerge/>
            <w:vAlign w:val="center"/>
          </w:tcPr>
          <w:p w14:paraId="6A491D5D" w14:textId="77777777" w:rsidR="00896FFE" w:rsidRPr="00C77952" w:rsidRDefault="00896FFE" w:rsidP="003241CC">
            <w:pPr>
              <w:spacing w:after="0"/>
              <w:rPr>
                <w:rFonts w:ascii="Times New Roman" w:hAnsi="Times New Roman"/>
                <w:b/>
                <w:sz w:val="24"/>
                <w:szCs w:val="24"/>
                <w:lang w:val="uk-UA"/>
              </w:rPr>
            </w:pPr>
          </w:p>
        </w:tc>
        <w:tc>
          <w:tcPr>
            <w:tcW w:w="1316" w:type="dxa"/>
            <w:vAlign w:val="center"/>
          </w:tcPr>
          <w:p w14:paraId="11F862D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14:paraId="00F379D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14:paraId="1796E4E3"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14:paraId="12D78487"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14:paraId="7103E686"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14:paraId="7C1A2888" w14:textId="77777777" w:rsidTr="003241CC">
        <w:trPr>
          <w:trHeight w:val="183"/>
        </w:trPr>
        <w:tc>
          <w:tcPr>
            <w:tcW w:w="2987" w:type="dxa"/>
          </w:tcPr>
          <w:p w14:paraId="160FB97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14:paraId="744BC2FA"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14:paraId="1983F778"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14:paraId="76B979C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14:paraId="4482AB0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14:paraId="63E8FC0B"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14:paraId="69DF52BB" w14:textId="77777777" w:rsidTr="003241CC">
        <w:trPr>
          <w:trHeight w:val="768"/>
        </w:trPr>
        <w:tc>
          <w:tcPr>
            <w:tcW w:w="2987" w:type="dxa"/>
          </w:tcPr>
          <w:p w14:paraId="1291D0E3"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14:paraId="7F074218"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14:paraId="547F844F"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14:paraId="3B03B2A0"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17E87B7F"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4CD662AB"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5794286A"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14:paraId="289FB0B0" w14:textId="77777777" w:rsidTr="003241CC">
        <w:trPr>
          <w:trHeight w:val="368"/>
        </w:trPr>
        <w:tc>
          <w:tcPr>
            <w:tcW w:w="2987" w:type="dxa"/>
          </w:tcPr>
          <w:p w14:paraId="3775C32D"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14:paraId="3BCD56C3"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14:paraId="4F864045"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6C5C7134"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316FC570"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27F622BF"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14:paraId="5EB33E42" w14:textId="77777777" w:rsidTr="003241CC">
        <w:trPr>
          <w:trHeight w:val="471"/>
        </w:trPr>
        <w:tc>
          <w:tcPr>
            <w:tcW w:w="2987" w:type="dxa"/>
          </w:tcPr>
          <w:p w14:paraId="114A055D" w14:textId="77777777"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14:paraId="5FBC87D1"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14:paraId="4FD1C1B4" w14:textId="77777777" w:rsidTr="003241CC">
        <w:trPr>
          <w:trHeight w:val="368"/>
        </w:trPr>
        <w:tc>
          <w:tcPr>
            <w:tcW w:w="2987" w:type="dxa"/>
          </w:tcPr>
          <w:p w14:paraId="1D6841F2"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14:paraId="43B69DD5"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14:paraId="3D01019D" w14:textId="77777777" w:rsidR="00896FFE" w:rsidRDefault="00896FFE" w:rsidP="00896FFE">
      <w:pPr>
        <w:pStyle w:val="a4"/>
        <w:ind w:left="0" w:right="0" w:firstLine="708"/>
        <w:rPr>
          <w:szCs w:val="28"/>
        </w:rPr>
      </w:pPr>
    </w:p>
    <w:p w14:paraId="6AA7BB19" w14:textId="77777777" w:rsidR="00896FFE" w:rsidRDefault="00896FFE">
      <w:pPr>
        <w:rPr>
          <w:rFonts w:ascii="Times New Roman" w:hAnsi="Times New Roman"/>
          <w:sz w:val="28"/>
          <w:szCs w:val="28"/>
          <w:lang w:val="uk-UA" w:eastAsia="ru-RU"/>
        </w:rPr>
      </w:pPr>
    </w:p>
    <w:p w14:paraId="3FC1B0D5" w14:textId="77777777" w:rsidR="00896FFE" w:rsidRPr="00896FFE" w:rsidRDefault="00896FFE" w:rsidP="00896FFE">
      <w:pPr>
        <w:rPr>
          <w:rFonts w:ascii="Times New Roman" w:hAnsi="Times New Roman"/>
          <w:sz w:val="28"/>
          <w:szCs w:val="28"/>
          <w:lang w:val="uk-UA" w:eastAsia="ru-RU"/>
        </w:rPr>
      </w:pPr>
    </w:p>
    <w:p w14:paraId="04A9B3CC" w14:textId="77777777"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14:paraId="7D635978" w14:textId="77777777" w:rsidR="008F6C56" w:rsidRDefault="00962245" w:rsidP="00EE2107">
      <w:pPr>
        <w:pStyle w:val="1"/>
        <w:ind w:left="0" w:firstLine="0"/>
        <w:jc w:val="center"/>
        <w:rPr>
          <w:b/>
          <w:sz w:val="28"/>
          <w:szCs w:val="28"/>
          <w:lang w:val="uk-UA"/>
        </w:rPr>
      </w:pPr>
      <w:r w:rsidRPr="00AA01B5">
        <w:rPr>
          <w:b/>
          <w:sz w:val="28"/>
          <w:szCs w:val="28"/>
          <w:lang w:val="uk-UA"/>
        </w:rPr>
        <w:lastRenderedPageBreak/>
        <w:t>5. Напрямки діяль</w:t>
      </w:r>
      <w:r w:rsidR="00EE2107">
        <w:rPr>
          <w:b/>
          <w:sz w:val="28"/>
          <w:szCs w:val="28"/>
          <w:lang w:val="uk-UA"/>
        </w:rPr>
        <w:t xml:space="preserve">ності та заходи  Програми </w:t>
      </w:r>
    </w:p>
    <w:p w14:paraId="676C51EB" w14:textId="77777777"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14:paraId="418F91FE" w14:textId="77777777" w:rsidR="00962245" w:rsidRPr="00EE2107" w:rsidRDefault="00962245" w:rsidP="00EE2107">
      <w:pPr>
        <w:pStyle w:val="1"/>
        <w:ind w:left="0" w:firstLine="0"/>
        <w:jc w:val="center"/>
        <w:rPr>
          <w:b/>
          <w:sz w:val="28"/>
          <w:szCs w:val="28"/>
          <w:lang w:val="uk-UA"/>
        </w:rPr>
      </w:pPr>
      <w:r w:rsidRPr="00AA01B5">
        <w:rPr>
          <w:b/>
          <w:bCs/>
          <w:sz w:val="28"/>
          <w:szCs w:val="28"/>
          <w:lang w:val="uk-UA" w:eastAsia="ar-SA"/>
        </w:rPr>
        <w:t>у Вара</w:t>
      </w:r>
      <w:r w:rsidRPr="00AA01B5">
        <w:rPr>
          <w:b/>
          <w:sz w:val="28"/>
          <w:szCs w:val="28"/>
          <w:lang w:val="uk-UA" w:eastAsia="ar-SA"/>
        </w:rPr>
        <w:t>ській міській територіальній громаді  на 2022 – 2025 роки</w:t>
      </w:r>
      <w:r w:rsidRPr="00AA01B5">
        <w:rPr>
          <w:b/>
          <w:bCs/>
          <w:caps/>
          <w:sz w:val="28"/>
          <w:szCs w:val="28"/>
          <w:lang w:val="uk-UA" w:eastAsia="ar-SA"/>
        </w:rPr>
        <w:t xml:space="preserve"> </w:t>
      </w:r>
    </w:p>
    <w:p w14:paraId="3BE08D26" w14:textId="77777777" w:rsidR="008F6C56" w:rsidRDefault="008F6C56" w:rsidP="00962245">
      <w:pPr>
        <w:jc w:val="right"/>
        <w:rPr>
          <w:rFonts w:ascii="Times New Roman" w:hAnsi="Times New Roman"/>
          <w:i/>
          <w:sz w:val="24"/>
          <w:szCs w:val="24"/>
          <w:lang w:val="uk-UA"/>
        </w:rPr>
      </w:pPr>
    </w:p>
    <w:p w14:paraId="3093B669" w14:textId="77777777"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14:paraId="2DC99830" w14:textId="77777777"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14:paraId="14FFBC84" w14:textId="77777777" w:rsidTr="003241CC">
        <w:trPr>
          <w:trHeight w:val="661"/>
        </w:trPr>
        <w:tc>
          <w:tcPr>
            <w:tcW w:w="539" w:type="dxa"/>
            <w:vMerge w:val="restart"/>
          </w:tcPr>
          <w:p w14:paraId="29E02C33" w14:textId="77777777"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14:paraId="180C744D"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14:paraId="30D6644C"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14:paraId="2BD28589"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14:paraId="4659AF03"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14:paraId="799BE28C" w14:textId="77777777"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14:paraId="6C4F1A9B" w14:textId="77777777" w:rsidR="00962245" w:rsidRPr="001F2D3F" w:rsidRDefault="00962245" w:rsidP="003241CC">
            <w:pPr>
              <w:spacing w:after="0"/>
              <w:rPr>
                <w:rFonts w:ascii="Times New Roman" w:hAnsi="Times New Roman"/>
                <w:b/>
                <w:lang w:val="uk-UA"/>
              </w:rPr>
            </w:pPr>
          </w:p>
          <w:p w14:paraId="31BC8EF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14:paraId="29C6624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 xml:space="preserve">Джерела </w:t>
            </w:r>
            <w:proofErr w:type="spellStart"/>
            <w:r w:rsidRPr="001F2D3F">
              <w:rPr>
                <w:rFonts w:ascii="Times New Roman" w:hAnsi="Times New Roman"/>
                <w:b/>
                <w:lang w:val="uk-UA"/>
              </w:rPr>
              <w:t>фінансу-вання</w:t>
            </w:r>
            <w:proofErr w:type="spellEnd"/>
          </w:p>
        </w:tc>
        <w:tc>
          <w:tcPr>
            <w:tcW w:w="3778" w:type="dxa"/>
            <w:gridSpan w:val="5"/>
          </w:tcPr>
          <w:p w14:paraId="3AB59DA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w:t>
            </w:r>
            <w:proofErr w:type="spellStart"/>
            <w:r w:rsidRPr="001F2D3F">
              <w:rPr>
                <w:rFonts w:ascii="Times New Roman" w:hAnsi="Times New Roman"/>
                <w:b/>
                <w:lang w:val="uk-UA"/>
              </w:rPr>
              <w:t>тис.грн</w:t>
            </w:r>
            <w:proofErr w:type="spellEnd"/>
            <w:r w:rsidRPr="001F2D3F">
              <w:rPr>
                <w:rFonts w:ascii="Times New Roman" w:hAnsi="Times New Roman"/>
                <w:b/>
                <w:lang w:val="uk-UA"/>
              </w:rPr>
              <w:t>.)</w:t>
            </w:r>
          </w:p>
        </w:tc>
        <w:tc>
          <w:tcPr>
            <w:tcW w:w="2165" w:type="dxa"/>
            <w:vMerge w:val="restart"/>
          </w:tcPr>
          <w:p w14:paraId="646EEC28"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14:paraId="0E66B378"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14:paraId="70A1AB0A" w14:textId="77777777" w:rsidTr="003241CC">
        <w:trPr>
          <w:trHeight w:val="291"/>
        </w:trPr>
        <w:tc>
          <w:tcPr>
            <w:tcW w:w="539" w:type="dxa"/>
            <w:vMerge/>
            <w:vAlign w:val="center"/>
          </w:tcPr>
          <w:p w14:paraId="31EFD717" w14:textId="77777777" w:rsidR="00962245" w:rsidRPr="001F2D3F" w:rsidRDefault="00962245" w:rsidP="003241CC">
            <w:pPr>
              <w:spacing w:after="0"/>
              <w:rPr>
                <w:rFonts w:ascii="Times New Roman" w:hAnsi="Times New Roman"/>
                <w:b/>
                <w:lang w:val="uk-UA"/>
              </w:rPr>
            </w:pPr>
          </w:p>
        </w:tc>
        <w:tc>
          <w:tcPr>
            <w:tcW w:w="1664" w:type="dxa"/>
            <w:vMerge/>
            <w:vAlign w:val="center"/>
          </w:tcPr>
          <w:p w14:paraId="591B5D9A" w14:textId="77777777" w:rsidR="00962245" w:rsidRPr="001F2D3F" w:rsidRDefault="00962245" w:rsidP="003241CC">
            <w:pPr>
              <w:spacing w:after="0"/>
              <w:rPr>
                <w:rFonts w:ascii="Times New Roman" w:hAnsi="Times New Roman"/>
                <w:b/>
                <w:lang w:val="uk-UA"/>
              </w:rPr>
            </w:pPr>
          </w:p>
        </w:tc>
        <w:tc>
          <w:tcPr>
            <w:tcW w:w="3059" w:type="dxa"/>
            <w:vMerge/>
            <w:vAlign w:val="center"/>
          </w:tcPr>
          <w:p w14:paraId="09E2CB65" w14:textId="77777777" w:rsidR="00962245" w:rsidRPr="001F2D3F" w:rsidRDefault="00962245" w:rsidP="003241CC">
            <w:pPr>
              <w:spacing w:after="0"/>
              <w:rPr>
                <w:rFonts w:ascii="Times New Roman" w:hAnsi="Times New Roman"/>
                <w:b/>
                <w:lang w:val="uk-UA"/>
              </w:rPr>
            </w:pPr>
          </w:p>
        </w:tc>
        <w:tc>
          <w:tcPr>
            <w:tcW w:w="1260" w:type="dxa"/>
            <w:vMerge/>
            <w:vAlign w:val="center"/>
          </w:tcPr>
          <w:p w14:paraId="5CA18B20" w14:textId="77777777" w:rsidR="00962245" w:rsidRPr="001F2D3F" w:rsidRDefault="00962245" w:rsidP="003241CC">
            <w:pPr>
              <w:spacing w:after="0"/>
              <w:rPr>
                <w:rFonts w:ascii="Times New Roman" w:hAnsi="Times New Roman"/>
                <w:b/>
                <w:lang w:val="uk-UA"/>
              </w:rPr>
            </w:pPr>
          </w:p>
        </w:tc>
        <w:tc>
          <w:tcPr>
            <w:tcW w:w="2007" w:type="dxa"/>
            <w:vMerge/>
            <w:vAlign w:val="center"/>
          </w:tcPr>
          <w:p w14:paraId="3C6335A0" w14:textId="77777777" w:rsidR="00962245" w:rsidRPr="001F2D3F" w:rsidRDefault="00962245" w:rsidP="003241CC">
            <w:pPr>
              <w:spacing w:after="0"/>
              <w:rPr>
                <w:rFonts w:ascii="Times New Roman" w:hAnsi="Times New Roman"/>
                <w:b/>
                <w:lang w:val="uk-UA"/>
              </w:rPr>
            </w:pPr>
          </w:p>
        </w:tc>
        <w:tc>
          <w:tcPr>
            <w:tcW w:w="1236" w:type="dxa"/>
            <w:vMerge/>
            <w:vAlign w:val="center"/>
          </w:tcPr>
          <w:p w14:paraId="450CFD49" w14:textId="77777777" w:rsidR="00962245" w:rsidRPr="001F2D3F" w:rsidRDefault="00962245" w:rsidP="003241CC">
            <w:pPr>
              <w:spacing w:after="0"/>
              <w:rPr>
                <w:rFonts w:ascii="Times New Roman" w:hAnsi="Times New Roman"/>
                <w:b/>
                <w:lang w:val="uk-UA"/>
              </w:rPr>
            </w:pPr>
          </w:p>
        </w:tc>
        <w:tc>
          <w:tcPr>
            <w:tcW w:w="935" w:type="dxa"/>
          </w:tcPr>
          <w:p w14:paraId="1E5DC24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14:paraId="0DF2A85C"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14:paraId="31319C5A"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14:paraId="5747F4BF"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14:paraId="7E852B3C"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14:paraId="55D8938F" w14:textId="77777777" w:rsidR="00962245" w:rsidRPr="001F2D3F" w:rsidRDefault="00962245" w:rsidP="003241CC">
            <w:pPr>
              <w:spacing w:after="0"/>
              <w:rPr>
                <w:rFonts w:ascii="Times New Roman" w:hAnsi="Times New Roman"/>
                <w:b/>
                <w:lang w:val="uk-UA"/>
              </w:rPr>
            </w:pPr>
          </w:p>
        </w:tc>
      </w:tr>
      <w:tr w:rsidR="00962245" w:rsidRPr="001F2D3F" w14:paraId="519A2776" w14:textId="77777777" w:rsidTr="003241CC">
        <w:trPr>
          <w:trHeight w:val="173"/>
        </w:trPr>
        <w:tc>
          <w:tcPr>
            <w:tcW w:w="539" w:type="dxa"/>
          </w:tcPr>
          <w:p w14:paraId="052B938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73C73CF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3D79CB6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047D3751"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52BFCC6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2312860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18ACB43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348AEE5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50E5335A"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03EFD7B2"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23326C8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607A5EF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9B67B8" w14:paraId="1DC85048" w14:textId="77777777" w:rsidTr="003241CC">
        <w:trPr>
          <w:trHeight w:val="173"/>
        </w:trPr>
        <w:tc>
          <w:tcPr>
            <w:tcW w:w="539" w:type="dxa"/>
          </w:tcPr>
          <w:p w14:paraId="21E8ABC4"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14:paraId="76124622" w14:textId="77777777"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14:paraId="36196E94" w14:textId="77777777"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14:paraId="08B3F0B8"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7A268B39"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33B7F561"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14:paraId="334D64D4" w14:textId="77777777"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14:paraId="3B21E3A5" w14:textId="77777777"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14:paraId="1E27077C"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14:paraId="5A56F204"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14:paraId="548F78B7"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14:paraId="1F16E896" w14:textId="77777777"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14:paraId="4CE58FBE" w14:textId="77777777"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14:paraId="09FAEB31" w14:textId="77777777" w:rsidTr="003241CC">
        <w:trPr>
          <w:trHeight w:val="173"/>
        </w:trPr>
        <w:tc>
          <w:tcPr>
            <w:tcW w:w="539" w:type="dxa"/>
          </w:tcPr>
          <w:p w14:paraId="28BC8EFC"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14:paraId="64C60F32"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14:paraId="1D41CD1B"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14:paraId="0066336B"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6BCF4298"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093AC04D" w14:textId="77777777"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14:paraId="2DF00E3C" w14:textId="77777777" w:rsidR="003C2B13" w:rsidRPr="00160769" w:rsidRDefault="00DD39B9" w:rsidP="00EE2107">
            <w:pPr>
              <w:spacing w:after="0"/>
              <w:jc w:val="center"/>
              <w:rPr>
                <w:rFonts w:ascii="Times New Roman" w:hAnsi="Times New Roman"/>
                <w:sz w:val="20"/>
                <w:szCs w:val="20"/>
                <w:lang w:val="uk-UA"/>
              </w:rPr>
            </w:pPr>
            <w:r>
              <w:rPr>
                <w:rFonts w:ascii="Times New Roman" w:hAnsi="Times New Roman"/>
                <w:sz w:val="20"/>
                <w:szCs w:val="20"/>
                <w:lang w:val="uk-UA"/>
              </w:rPr>
              <w:t>9</w:t>
            </w:r>
            <w:r w:rsidR="003C2B13" w:rsidRPr="00160769">
              <w:rPr>
                <w:rFonts w:ascii="Times New Roman" w:hAnsi="Times New Roman"/>
                <w:sz w:val="20"/>
                <w:szCs w:val="20"/>
                <w:lang w:val="uk-UA"/>
              </w:rPr>
              <w:t>81,8</w:t>
            </w:r>
          </w:p>
        </w:tc>
        <w:tc>
          <w:tcPr>
            <w:tcW w:w="721" w:type="dxa"/>
          </w:tcPr>
          <w:p w14:paraId="6D5ED97A" w14:textId="77777777" w:rsidR="003C2B13" w:rsidRPr="00160769" w:rsidRDefault="00DD39B9" w:rsidP="00EE2107">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3C2B13" w:rsidRPr="00160769">
              <w:rPr>
                <w:rFonts w:ascii="Times New Roman" w:hAnsi="Times New Roman"/>
                <w:sz w:val="20"/>
                <w:szCs w:val="20"/>
                <w:lang w:val="uk-UA"/>
              </w:rPr>
              <w:t>09,5</w:t>
            </w:r>
          </w:p>
        </w:tc>
        <w:tc>
          <w:tcPr>
            <w:tcW w:w="709" w:type="dxa"/>
          </w:tcPr>
          <w:p w14:paraId="6ACA1AAC"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14:paraId="666E3457"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14:paraId="2CDAD130" w14:textId="77777777"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14:paraId="6197E146" w14:textId="77777777"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14:paraId="7506C008" w14:textId="77777777" w:rsidR="007E4C4E" w:rsidRDefault="007E4C4E" w:rsidP="003C2B13">
            <w:pPr>
              <w:spacing w:after="0" w:line="240" w:lineRule="auto"/>
              <w:ind w:left="-79"/>
              <w:jc w:val="both"/>
              <w:rPr>
                <w:rFonts w:ascii="Times New Roman" w:hAnsi="Times New Roman"/>
                <w:lang w:val="uk-UA"/>
              </w:rPr>
            </w:pPr>
          </w:p>
          <w:p w14:paraId="1AAA152C" w14:textId="77777777" w:rsidR="008F6C56" w:rsidRPr="003C2B13" w:rsidRDefault="008F6C56" w:rsidP="003C2B13">
            <w:pPr>
              <w:spacing w:after="0" w:line="240" w:lineRule="auto"/>
              <w:ind w:left="-79"/>
              <w:jc w:val="both"/>
              <w:rPr>
                <w:rFonts w:ascii="Times New Roman" w:hAnsi="Times New Roman"/>
                <w:lang w:val="uk-UA"/>
              </w:rPr>
            </w:pPr>
          </w:p>
        </w:tc>
      </w:tr>
      <w:tr w:rsidR="008F6C56" w:rsidRPr="001F2D3F" w14:paraId="5B2D52B5" w14:textId="77777777" w:rsidTr="003241CC">
        <w:trPr>
          <w:trHeight w:val="173"/>
        </w:trPr>
        <w:tc>
          <w:tcPr>
            <w:tcW w:w="539" w:type="dxa"/>
          </w:tcPr>
          <w:p w14:paraId="7A1D5EBC"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1664" w:type="dxa"/>
          </w:tcPr>
          <w:p w14:paraId="53C84B6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4600B67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246487C3"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3FB914D6"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3A613D2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3F73816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4D37C812"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7003463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48A9602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24D9BC04"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500E99C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9B67B8" w14:paraId="1C61DDCE" w14:textId="77777777" w:rsidTr="003241CC">
        <w:trPr>
          <w:trHeight w:val="173"/>
        </w:trPr>
        <w:tc>
          <w:tcPr>
            <w:tcW w:w="539" w:type="dxa"/>
          </w:tcPr>
          <w:p w14:paraId="74CAE289"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1664" w:type="dxa"/>
          </w:tcPr>
          <w:p w14:paraId="26619A7B" w14:textId="77777777"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14:paraId="09702C24" w14:textId="77777777"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14:paraId="2F5A112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2D520314"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3E4CE949" w14:textId="77777777"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14:paraId="279E7940" w14:textId="77777777"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14:paraId="059E5D07"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14:paraId="276381AD"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14:paraId="2F72A32A"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14:paraId="5BEA498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14:paraId="46131CD4" w14:textId="77777777"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14:paraId="6645BC9E"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14:paraId="0501EB47" w14:textId="77777777" w:rsidTr="003241CC">
        <w:trPr>
          <w:trHeight w:val="173"/>
        </w:trPr>
        <w:tc>
          <w:tcPr>
            <w:tcW w:w="539" w:type="dxa"/>
          </w:tcPr>
          <w:p w14:paraId="7186EA9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14:paraId="5FE2C35A" w14:textId="77777777"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 xml:space="preserve">роведення заходів оповіщення </w:t>
            </w:r>
            <w:proofErr w:type="spellStart"/>
            <w:r w:rsidRPr="008B0363">
              <w:rPr>
                <w:rFonts w:ascii="Times New Roman" w:hAnsi="Times New Roman"/>
                <w:sz w:val="20"/>
                <w:szCs w:val="20"/>
                <w:lang w:val="uk-UA"/>
              </w:rPr>
              <w:t>військовозобо</w:t>
            </w:r>
            <w:proofErr w:type="spellEnd"/>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14:paraId="196D3089" w14:textId="77777777"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14:paraId="0CEBAD46"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4862FE11"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18B9AF64"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14:paraId="268A414F" w14:textId="77777777"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14:paraId="20F82D19"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14:paraId="6BE6D0CD"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14:paraId="10E53592"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14:paraId="4444E77F"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14:paraId="2271DB97" w14:textId="77777777"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9B67B8" w14:paraId="3F0BAFD6" w14:textId="77777777" w:rsidTr="001A2C31">
        <w:trPr>
          <w:trHeight w:val="173"/>
        </w:trPr>
        <w:tc>
          <w:tcPr>
            <w:tcW w:w="539" w:type="dxa"/>
          </w:tcPr>
          <w:p w14:paraId="35ABB7D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14:paraId="17B8A406" w14:textId="77777777"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14:paraId="217949C1" w14:textId="77777777"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14:paraId="450F4735"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762B8AC7"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7F77DBEA"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14:paraId="343CA84E"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14:paraId="16117B66"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14:paraId="37B7C156"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14:paraId="1F80CC72"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14:paraId="2B3000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14:paraId="6B9D0042" w14:textId="77777777"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14:paraId="011FE11C"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14:paraId="357ABD7E" w14:textId="77777777" w:rsidTr="001A2C31">
        <w:trPr>
          <w:trHeight w:val="173"/>
        </w:trPr>
        <w:tc>
          <w:tcPr>
            <w:tcW w:w="539" w:type="dxa"/>
          </w:tcPr>
          <w:p w14:paraId="3E657537"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14:paraId="554EA76E" w14:textId="77777777"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14:paraId="457A08BE" w14:textId="77777777"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14:paraId="75AE3C6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38515F3E"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24BF9D2D"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14:paraId="65FD7E0B"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14:paraId="48D95CC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14:paraId="55C88C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14:paraId="09CFF272"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14:paraId="0994A6D4"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14:paraId="26D0DB53" w14:textId="7D7B0F4C" w:rsidR="007E4C4E"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14:paraId="05C9AB5F" w14:textId="77777777" w:rsidTr="001A2C31">
        <w:trPr>
          <w:trHeight w:val="173"/>
        </w:trPr>
        <w:tc>
          <w:tcPr>
            <w:tcW w:w="539" w:type="dxa"/>
          </w:tcPr>
          <w:p w14:paraId="40C46968"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1664" w:type="dxa"/>
          </w:tcPr>
          <w:p w14:paraId="4A0CA46E"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620CEE25"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2518E7A5"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477B757D"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6657205D"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37817577"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7C841C5C"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7340F639"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1E32CBD7"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1DC2B692"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51E2D31C"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9B67B8" w14:paraId="241D3AF3" w14:textId="77777777" w:rsidTr="001A2C31">
        <w:trPr>
          <w:trHeight w:val="173"/>
        </w:trPr>
        <w:tc>
          <w:tcPr>
            <w:tcW w:w="539" w:type="dxa"/>
          </w:tcPr>
          <w:p w14:paraId="24C018F4" w14:textId="77777777"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t>7.</w:t>
            </w:r>
          </w:p>
        </w:tc>
        <w:tc>
          <w:tcPr>
            <w:tcW w:w="1664" w:type="dxa"/>
          </w:tcPr>
          <w:p w14:paraId="788A2061" w14:textId="77777777"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14:paraId="66091DF9" w14:textId="77777777"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14:paraId="06CFD9AA"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14:paraId="6EDDFA10" w14:textId="77777777"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14:paraId="54CF3790" w14:textId="77777777" w:rsidR="00DC585F" w:rsidRPr="00DC585F" w:rsidRDefault="00DC585F"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14:paraId="2C9383FA" w14:textId="77777777"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323AE08B" w14:textId="77777777"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17C4FC5B" w14:textId="77777777"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14:paraId="7B11E9F3" w14:textId="77777777"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ідділ у місті Вараш УСБУ в Рівненській області/</w:t>
            </w:r>
          </w:p>
          <w:p w14:paraId="794906A3" w14:textId="77777777"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14:paraId="019082B2" w14:textId="77777777" w:rsidR="00DC585F" w:rsidRDefault="00DC585F"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14:paraId="1FF2944C"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6606E228" w14:textId="77777777" w:rsidR="009441B3" w:rsidRDefault="007D54B4" w:rsidP="009441B3">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275DCBF5" w14:textId="77777777" w:rsidR="007D54B4" w:rsidRDefault="009441B3" w:rsidP="009441B3">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r w:rsidR="00E75D49">
              <w:rPr>
                <w:rFonts w:ascii="Times New Roman" w:hAnsi="Times New Roman"/>
                <w:sz w:val="20"/>
                <w:szCs w:val="20"/>
                <w:lang w:val="uk-UA"/>
              </w:rPr>
              <w:t>/</w:t>
            </w:r>
          </w:p>
          <w:p w14:paraId="382FF2D7" w14:textId="546648E0" w:rsidR="00E75D49" w:rsidRPr="001F2D3F" w:rsidRDefault="00E75D49" w:rsidP="009441B3">
            <w:pPr>
              <w:spacing w:after="0" w:line="240" w:lineRule="auto"/>
              <w:jc w:val="center"/>
              <w:rPr>
                <w:rFonts w:ascii="Times New Roman" w:hAnsi="Times New Roman"/>
                <w:lang w:val="uk-UA"/>
              </w:rPr>
            </w:pPr>
            <w:r>
              <w:rPr>
                <w:rFonts w:ascii="Times New Roman" w:hAnsi="Times New Roman"/>
                <w:sz w:val="20"/>
                <w:szCs w:val="20"/>
                <w:lang w:val="uk-UA"/>
              </w:rPr>
              <w:t>В/Ч 3045 НГУ</w:t>
            </w:r>
          </w:p>
        </w:tc>
        <w:tc>
          <w:tcPr>
            <w:tcW w:w="1236" w:type="dxa"/>
          </w:tcPr>
          <w:p w14:paraId="2283EF2C"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Місцевийбюджет</w:t>
            </w:r>
          </w:p>
        </w:tc>
        <w:tc>
          <w:tcPr>
            <w:tcW w:w="935" w:type="dxa"/>
          </w:tcPr>
          <w:p w14:paraId="3A7B2AAD" w14:textId="77777777"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14:paraId="2220F176" w14:textId="77777777"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14:paraId="64DC01B3"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14:paraId="673A14F4"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14:paraId="3A42C82E"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14:paraId="2F0669FF" w14:textId="77777777"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14:paraId="2010B4EA" w14:textId="77777777" w:rsidTr="001A2C31">
        <w:trPr>
          <w:trHeight w:val="173"/>
        </w:trPr>
        <w:tc>
          <w:tcPr>
            <w:tcW w:w="9765" w:type="dxa"/>
            <w:gridSpan w:val="6"/>
          </w:tcPr>
          <w:p w14:paraId="106B318E" w14:textId="77777777"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14:paraId="7B58CDAE" w14:textId="77777777" w:rsidR="001D56F2" w:rsidRPr="00780C4A" w:rsidRDefault="00780C4A" w:rsidP="004F45F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4F45FC">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21" w:type="dxa"/>
            <w:vAlign w:val="center"/>
          </w:tcPr>
          <w:p w14:paraId="18D775CA" w14:textId="77777777" w:rsidR="001D56F2" w:rsidRPr="00780C4A" w:rsidRDefault="00780C4A" w:rsidP="004F45FC">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4F45FC">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tcPr>
          <w:p w14:paraId="1CCE7750"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14:paraId="37C402FE"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14:paraId="75B39653"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14:paraId="059AD602" w14:textId="77777777"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14:paraId="3BF93299" w14:textId="77777777"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14:paraId="6216FD42" w14:textId="77777777"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14:paraId="26FEB979"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14:paraId="151E3166" w14:textId="77777777"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259D2BF"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14:paraId="0AF6C82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14:paraId="386A1135"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14:paraId="5822F432"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4FFF091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060D8D68"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50F68986" w14:textId="77777777" w:rsidR="00896FFE" w:rsidRPr="00C513F5" w:rsidRDefault="00C513F5" w:rsidP="00485879">
      <w:pPr>
        <w:suppressAutoHyphens/>
        <w:spacing w:after="0" w:line="240" w:lineRule="auto"/>
        <w:jc w:val="both"/>
        <w:rPr>
          <w:rFonts w:ascii="Times New Roman" w:hAnsi="Times New Roman"/>
          <w:sz w:val="28"/>
          <w:szCs w:val="28"/>
          <w:lang w:val="uk-UA"/>
        </w:rPr>
      </w:pPr>
      <w:proofErr w:type="spellStart"/>
      <w:r w:rsidRPr="00C513F5">
        <w:rPr>
          <w:rFonts w:ascii="Times New Roman" w:hAnsi="Times New Roman"/>
          <w:sz w:val="28"/>
          <w:szCs w:val="28"/>
        </w:rPr>
        <w:t>Міський</w:t>
      </w:r>
      <w:proofErr w:type="spellEnd"/>
      <w:r w:rsidRPr="00C513F5">
        <w:rPr>
          <w:rFonts w:ascii="Times New Roman" w:hAnsi="Times New Roman"/>
          <w:sz w:val="28"/>
          <w:szCs w:val="28"/>
        </w:rPr>
        <w:t xml:space="preserve"> голова                                                       </w:t>
      </w:r>
      <w:r w:rsidRPr="00C513F5">
        <w:rPr>
          <w:rFonts w:ascii="Times New Roman" w:hAnsi="Times New Roman"/>
          <w:sz w:val="28"/>
          <w:szCs w:val="28"/>
        </w:rPr>
        <w:tab/>
        <w:t xml:space="preserve">    Олександр МЕНЗУЛ</w:t>
      </w:r>
    </w:p>
    <w:p w14:paraId="1D06C31B" w14:textId="77777777"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4A09" w14:textId="77777777" w:rsidR="00A03CA3" w:rsidRDefault="00A03CA3" w:rsidP="00896FFE">
      <w:pPr>
        <w:spacing w:after="0" w:line="240" w:lineRule="auto"/>
      </w:pPr>
      <w:r>
        <w:separator/>
      </w:r>
    </w:p>
  </w:endnote>
  <w:endnote w:type="continuationSeparator" w:id="0">
    <w:p w14:paraId="41BC36E5" w14:textId="77777777" w:rsidR="00A03CA3" w:rsidRDefault="00A03CA3"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117E" w14:textId="77777777" w:rsidR="00A03CA3" w:rsidRDefault="00A03CA3" w:rsidP="00896FFE">
      <w:pPr>
        <w:spacing w:after="0" w:line="240" w:lineRule="auto"/>
      </w:pPr>
      <w:r>
        <w:separator/>
      </w:r>
    </w:p>
  </w:footnote>
  <w:footnote w:type="continuationSeparator" w:id="0">
    <w:p w14:paraId="3BDD013A" w14:textId="77777777" w:rsidR="00A03CA3" w:rsidRDefault="00A03CA3"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21384"/>
      <w:docPartObj>
        <w:docPartGallery w:val="Page Numbers (Top of Page)"/>
        <w:docPartUnique/>
      </w:docPartObj>
    </w:sdtPr>
    <w:sdtEndPr/>
    <w:sdtContent>
      <w:p w14:paraId="0A0D66A5" w14:textId="77777777" w:rsidR="00A641FE" w:rsidRDefault="00A641FE">
        <w:pPr>
          <w:pStyle w:val="a5"/>
          <w:jc w:val="center"/>
        </w:pPr>
        <w:r>
          <w:fldChar w:fldCharType="begin"/>
        </w:r>
        <w:r>
          <w:instrText>PAGE   \* MERGEFORMAT</w:instrText>
        </w:r>
        <w:r>
          <w:fldChar w:fldCharType="separate"/>
        </w:r>
        <w:r w:rsidR="00A63990">
          <w:rPr>
            <w:noProof/>
          </w:rPr>
          <w:t>2</w:t>
        </w:r>
        <w:r>
          <w:fldChar w:fldCharType="end"/>
        </w:r>
      </w:p>
    </w:sdtContent>
  </w:sdt>
  <w:p w14:paraId="3F277619" w14:textId="77777777" w:rsidR="00A641FE" w:rsidRDefault="00A641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14A6" w14:textId="26BCABF4" w:rsidR="00A641FE" w:rsidRPr="005E0156" w:rsidRDefault="005E0156">
    <w:pPr>
      <w:pStyle w:val="a5"/>
      <w:jc w:val="center"/>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p>
  <w:p w14:paraId="3D64FE4B" w14:textId="77777777" w:rsidR="00A641FE" w:rsidRDefault="00A641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975368"/>
      <w:docPartObj>
        <w:docPartGallery w:val="Page Numbers (Top of Page)"/>
        <w:docPartUnique/>
      </w:docPartObj>
    </w:sdtPr>
    <w:sdtEndPr/>
    <w:sdtContent>
      <w:p w14:paraId="4CE93CB5" w14:textId="77777777" w:rsidR="00A641FE" w:rsidRDefault="00A641FE" w:rsidP="001D56F2">
        <w:pPr>
          <w:pStyle w:val="a5"/>
          <w:ind w:left="1553" w:firstLine="2695"/>
        </w:pPr>
        <w:r>
          <w:fldChar w:fldCharType="begin"/>
        </w:r>
        <w:r>
          <w:instrText>PAGE   \* MERGEFORMAT</w:instrText>
        </w:r>
        <w:r>
          <w:fldChar w:fldCharType="separate"/>
        </w:r>
        <w:r w:rsidR="00A63990">
          <w:rPr>
            <w:noProof/>
          </w:rPr>
          <w:t>4</w:t>
        </w:r>
        <w:r>
          <w:fldChar w:fldCharType="end"/>
        </w:r>
        <w:r>
          <w:tab/>
        </w:r>
        <w:r>
          <w:tab/>
        </w:r>
        <w:r w:rsidRPr="00962245">
          <w:rPr>
            <w:rFonts w:ascii="Times New Roman" w:hAnsi="Times New Roman"/>
            <w:sz w:val="24"/>
            <w:szCs w:val="24"/>
            <w:lang w:val="uk-UA"/>
          </w:rPr>
          <w:t>Продовження Програми</w:t>
        </w:r>
      </w:p>
    </w:sdtContent>
  </w:sdt>
  <w:p w14:paraId="2ACABABB" w14:textId="77777777" w:rsidR="00A641FE" w:rsidRDefault="00A641F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40275"/>
      <w:docPartObj>
        <w:docPartGallery w:val="Page Numbers (Top of Page)"/>
        <w:docPartUnique/>
      </w:docPartObj>
    </w:sdtPr>
    <w:sdtEndPr/>
    <w:sdtContent>
      <w:p w14:paraId="1170EF13" w14:textId="77777777" w:rsidR="00A641FE" w:rsidRDefault="00A641FE" w:rsidP="001D56F2">
        <w:pPr>
          <w:pStyle w:val="a5"/>
          <w:ind w:left="4522" w:firstLine="3266"/>
        </w:pPr>
        <w:r>
          <w:fldChar w:fldCharType="begin"/>
        </w:r>
        <w:r>
          <w:instrText>PAGE   \* MERGEFORMAT</w:instrText>
        </w:r>
        <w:r>
          <w:fldChar w:fldCharType="separate"/>
        </w:r>
        <w:r w:rsidR="00A63990">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14:paraId="34906A2B" w14:textId="77777777" w:rsidR="00A641FE" w:rsidRDefault="00A641FE">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295973"/>
      <w:docPartObj>
        <w:docPartGallery w:val="Page Numbers (Top of Page)"/>
        <w:docPartUnique/>
      </w:docPartObj>
    </w:sdtPr>
    <w:sdtEndPr/>
    <w:sdtContent>
      <w:p w14:paraId="47949D4A" w14:textId="77777777" w:rsidR="00A641FE" w:rsidRDefault="00A641FE" w:rsidP="008F6C56">
        <w:pPr>
          <w:pStyle w:val="a5"/>
          <w:ind w:firstLine="4248"/>
        </w:pPr>
      </w:p>
      <w:p w14:paraId="2B62FDB2" w14:textId="77777777" w:rsidR="00A641FE" w:rsidRDefault="00A641FE"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A63990">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14:paraId="0FAB5907" w14:textId="77777777" w:rsidR="00A641FE" w:rsidRDefault="00A641FE">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29917"/>
      <w:docPartObj>
        <w:docPartGallery w:val="Page Numbers (Top of Page)"/>
        <w:docPartUnique/>
      </w:docPartObj>
    </w:sdtPr>
    <w:sdtEndPr/>
    <w:sdtContent>
      <w:p w14:paraId="307C3EF6" w14:textId="77777777" w:rsidR="00A641FE" w:rsidRDefault="00A641FE"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A63990">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14:paraId="2988344B" w14:textId="77777777" w:rsidR="00A641FE" w:rsidRDefault="00A641FE">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64655967">
    <w:abstractNumId w:val="6"/>
  </w:num>
  <w:num w:numId="2" w16cid:durableId="619386454">
    <w:abstractNumId w:val="4"/>
  </w:num>
  <w:num w:numId="3" w16cid:durableId="2052881142">
    <w:abstractNumId w:val="2"/>
  </w:num>
  <w:num w:numId="4" w16cid:durableId="486362855">
    <w:abstractNumId w:val="7"/>
  </w:num>
  <w:num w:numId="5" w16cid:durableId="1734036738">
    <w:abstractNumId w:val="3"/>
  </w:num>
  <w:num w:numId="6" w16cid:durableId="530919641">
    <w:abstractNumId w:val="1"/>
  </w:num>
  <w:num w:numId="7" w16cid:durableId="242379795">
    <w:abstractNumId w:val="5"/>
  </w:num>
  <w:num w:numId="8" w16cid:durableId="681665274">
    <w:abstractNumId w:val="8"/>
  </w:num>
  <w:num w:numId="9" w16cid:durableId="14755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A3"/>
    <w:rsid w:val="00036C1E"/>
    <w:rsid w:val="00042813"/>
    <w:rsid w:val="00081D98"/>
    <w:rsid w:val="000D60BD"/>
    <w:rsid w:val="0010650A"/>
    <w:rsid w:val="00126BAB"/>
    <w:rsid w:val="00151239"/>
    <w:rsid w:val="0018076C"/>
    <w:rsid w:val="001A01ED"/>
    <w:rsid w:val="001A0B6F"/>
    <w:rsid w:val="001A2C31"/>
    <w:rsid w:val="001D56F2"/>
    <w:rsid w:val="001F3F81"/>
    <w:rsid w:val="0020248B"/>
    <w:rsid w:val="00210A1C"/>
    <w:rsid w:val="00215E5A"/>
    <w:rsid w:val="0027642E"/>
    <w:rsid w:val="002B7CCD"/>
    <w:rsid w:val="002C1A4D"/>
    <w:rsid w:val="003141D7"/>
    <w:rsid w:val="003241CC"/>
    <w:rsid w:val="00366FBA"/>
    <w:rsid w:val="003C2B13"/>
    <w:rsid w:val="003F5857"/>
    <w:rsid w:val="0041729E"/>
    <w:rsid w:val="0044398D"/>
    <w:rsid w:val="00452192"/>
    <w:rsid w:val="00462145"/>
    <w:rsid w:val="00485879"/>
    <w:rsid w:val="004A331C"/>
    <w:rsid w:val="004F2879"/>
    <w:rsid w:val="004F45FC"/>
    <w:rsid w:val="004F719B"/>
    <w:rsid w:val="0052056B"/>
    <w:rsid w:val="00566C30"/>
    <w:rsid w:val="0058061D"/>
    <w:rsid w:val="005B2113"/>
    <w:rsid w:val="005E0156"/>
    <w:rsid w:val="00634B31"/>
    <w:rsid w:val="00683536"/>
    <w:rsid w:val="00693574"/>
    <w:rsid w:val="006D15CD"/>
    <w:rsid w:val="006D177D"/>
    <w:rsid w:val="006E2D6B"/>
    <w:rsid w:val="00717352"/>
    <w:rsid w:val="00720164"/>
    <w:rsid w:val="00740FEE"/>
    <w:rsid w:val="00766B99"/>
    <w:rsid w:val="00780C4A"/>
    <w:rsid w:val="00794A47"/>
    <w:rsid w:val="007A459A"/>
    <w:rsid w:val="007A7990"/>
    <w:rsid w:val="007C292F"/>
    <w:rsid w:val="007D54B4"/>
    <w:rsid w:val="007E4C4E"/>
    <w:rsid w:val="00807BDF"/>
    <w:rsid w:val="008367A3"/>
    <w:rsid w:val="008619E9"/>
    <w:rsid w:val="0088452D"/>
    <w:rsid w:val="00887B1B"/>
    <w:rsid w:val="008963EF"/>
    <w:rsid w:val="00896FFE"/>
    <w:rsid w:val="008B0363"/>
    <w:rsid w:val="008F6C56"/>
    <w:rsid w:val="009441B3"/>
    <w:rsid w:val="00962245"/>
    <w:rsid w:val="009B67B8"/>
    <w:rsid w:val="009C6B97"/>
    <w:rsid w:val="009F6815"/>
    <w:rsid w:val="00A03CA3"/>
    <w:rsid w:val="00A63990"/>
    <w:rsid w:val="00A641FE"/>
    <w:rsid w:val="00A75ED8"/>
    <w:rsid w:val="00AC2EBB"/>
    <w:rsid w:val="00AC37F5"/>
    <w:rsid w:val="00AC381A"/>
    <w:rsid w:val="00B17972"/>
    <w:rsid w:val="00B408EB"/>
    <w:rsid w:val="00BC2259"/>
    <w:rsid w:val="00C264A3"/>
    <w:rsid w:val="00C31B56"/>
    <w:rsid w:val="00C50450"/>
    <w:rsid w:val="00C50647"/>
    <w:rsid w:val="00C513F5"/>
    <w:rsid w:val="00C93DC7"/>
    <w:rsid w:val="00CA6DB4"/>
    <w:rsid w:val="00CC40FA"/>
    <w:rsid w:val="00CC7C52"/>
    <w:rsid w:val="00CE515A"/>
    <w:rsid w:val="00CF28DA"/>
    <w:rsid w:val="00D625E5"/>
    <w:rsid w:val="00D87B8C"/>
    <w:rsid w:val="00D90EB6"/>
    <w:rsid w:val="00DA1D9B"/>
    <w:rsid w:val="00DA6849"/>
    <w:rsid w:val="00DC585F"/>
    <w:rsid w:val="00DD39B9"/>
    <w:rsid w:val="00E61C6E"/>
    <w:rsid w:val="00E75D49"/>
    <w:rsid w:val="00EE2107"/>
    <w:rsid w:val="00EE2C08"/>
    <w:rsid w:val="00F24836"/>
    <w:rsid w:val="00F46501"/>
    <w:rsid w:val="00F56363"/>
    <w:rsid w:val="00F81DD3"/>
    <w:rsid w:val="00F8416E"/>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8A7D21"/>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16</Pages>
  <Words>3025</Words>
  <Characters>22315</Characters>
  <Application>Microsoft Office Word</Application>
  <DocSecurity>0</DocSecurity>
  <Lines>185</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Novak</cp:lastModifiedBy>
  <cp:revision>30</cp:revision>
  <cp:lastPrinted>2022-04-09T08:33:00Z</cp:lastPrinted>
  <dcterms:created xsi:type="dcterms:W3CDTF">2022-04-05T12:40:00Z</dcterms:created>
  <dcterms:modified xsi:type="dcterms:W3CDTF">2022-07-27T14:29:00Z</dcterms:modified>
</cp:coreProperties>
</file>