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9B" w:rsidRPr="00347511" w:rsidRDefault="001110CC" w:rsidP="003C089B">
      <w:pPr>
        <w:spacing w:line="259" w:lineRule="auto"/>
        <w:ind w:left="63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</w:t>
      </w:r>
      <w:r w:rsidR="003C089B" w:rsidRPr="00347511">
        <w:rPr>
          <w:rFonts w:ascii="Times New Roman" w:eastAsia="Times New Roman" w:hAnsi="Times New Roman"/>
          <w:noProof/>
          <w:color w:val="000000"/>
          <w:szCs w:val="22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  <w:proofErr w:type="spellStart"/>
      <w:r w:rsidRPr="001110CC">
        <w:rPr>
          <w:rFonts w:ascii="Times New Roman" w:eastAsia="Times New Roman" w:hAnsi="Times New Roman"/>
          <w:bCs w:val="0"/>
          <w:color w:val="000000"/>
          <w:sz w:val="24"/>
          <w:szCs w:val="24"/>
          <w:lang w:eastAsia="uk-UA"/>
        </w:rPr>
        <w:t>Проєкт</w:t>
      </w:r>
      <w:proofErr w:type="spellEnd"/>
      <w:r w:rsidRPr="001110CC">
        <w:rPr>
          <w:rFonts w:ascii="Times New Roman" w:eastAsia="Times New Roman" w:hAnsi="Times New Roman"/>
          <w:bCs w:val="0"/>
          <w:color w:val="000000"/>
          <w:sz w:val="24"/>
          <w:szCs w:val="24"/>
          <w:lang w:eastAsia="uk-UA"/>
        </w:rPr>
        <w:t xml:space="preserve"> Ірина БАРАБУХ</w:t>
      </w:r>
    </w:p>
    <w:p w:rsidR="003C089B" w:rsidRPr="00347511" w:rsidRDefault="003C089B" w:rsidP="003C089B">
      <w:pPr>
        <w:spacing w:after="121" w:line="259" w:lineRule="auto"/>
        <w:ind w:left="2838" w:hanging="10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ВАРАСЬКА МІСЬКА РАДА        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59" w:lineRule="auto"/>
        <w:ind w:right="15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Восьме скликання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after="201" w:line="259" w:lineRule="auto"/>
        <w:ind w:left="10" w:right="68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(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Порядковий номер сесії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)  </w:t>
      </w:r>
    </w:p>
    <w:p w:rsidR="003C089B" w:rsidRDefault="003C089B" w:rsidP="003C089B">
      <w:pPr>
        <w:keepNext/>
        <w:keepLines/>
        <w:spacing w:line="259" w:lineRule="auto"/>
        <w:ind w:right="150"/>
        <w:jc w:val="center"/>
        <w:outlineLvl w:val="0"/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Р І Ш Е Н </w:t>
      </w:r>
      <w:proofErr w:type="spellStart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Н</w:t>
      </w:r>
      <w:proofErr w:type="spellEnd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Я  </w:t>
      </w:r>
    </w:p>
    <w:p w:rsidR="001D4784" w:rsidRPr="001D4784" w:rsidRDefault="001D4784" w:rsidP="003C089B">
      <w:pPr>
        <w:keepNext/>
        <w:keepLines/>
        <w:spacing w:line="259" w:lineRule="auto"/>
        <w:ind w:right="150"/>
        <w:jc w:val="center"/>
        <w:outlineLvl w:val="0"/>
        <w:rPr>
          <w:rFonts w:ascii="Times New Roman" w:eastAsia="Times New Roman" w:hAnsi="Times New Roman"/>
          <w:color w:val="000000"/>
          <w:sz w:val="32"/>
          <w:szCs w:val="22"/>
          <w:lang w:eastAsia="uk-UA"/>
        </w:rPr>
      </w:pPr>
      <w:r w:rsidRPr="001D4784">
        <w:rPr>
          <w:rFonts w:ascii="Times New Roman" w:eastAsia="Times New Roman" w:hAnsi="Times New Roman"/>
          <w:color w:val="000000"/>
          <w:sz w:val="32"/>
          <w:szCs w:val="22"/>
          <w:lang w:eastAsia="uk-UA"/>
        </w:rPr>
        <w:t>(Нова редакція від 24.11.2022)</w:t>
      </w:r>
    </w:p>
    <w:p w:rsidR="003C089B" w:rsidRPr="00347511" w:rsidRDefault="003C089B" w:rsidP="003C089B">
      <w:pPr>
        <w:spacing w:line="259" w:lineRule="auto"/>
        <w:ind w:left="179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2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F323B8" w:rsidP="003C089B">
      <w:pPr>
        <w:tabs>
          <w:tab w:val="right" w:pos="9451"/>
        </w:tabs>
        <w:spacing w:after="4" w:line="259" w:lineRule="auto"/>
        <w:ind w:left="-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25 вересня 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2022 року   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ab/>
        <w:t xml:space="preserve">                             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             №2157-ПРР-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val="en-US" w:eastAsia="uk-UA"/>
        </w:rPr>
        <w:t>VIII-5100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after="1"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4527"/>
      </w:tblGrid>
      <w:tr w:rsidR="003C089B" w:rsidRPr="00347511" w:rsidTr="001110CC">
        <w:trPr>
          <w:trHeight w:val="1972"/>
        </w:trPr>
        <w:tc>
          <w:tcPr>
            <w:tcW w:w="4527" w:type="dxa"/>
            <w:shd w:val="clear" w:color="auto" w:fill="auto"/>
          </w:tcPr>
          <w:p w:rsidR="003C089B" w:rsidRPr="00347511" w:rsidRDefault="003C089B" w:rsidP="00CE47A2">
            <w:pPr>
              <w:spacing w:line="248" w:lineRule="auto"/>
              <w:jc w:val="both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проєктів</w:t>
            </w:r>
            <w:proofErr w:type="spellEnd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регуляторних </w:t>
            </w:r>
            <w:r w:rsidRPr="00347511">
              <w:rPr>
                <w:rFonts w:ascii="EAN13B Half Height" w:eastAsia="EAN13B Half Height" w:hAnsi="EAN13B Half Height" w:cs="EAN13B Half Height"/>
                <w:color w:val="000000"/>
                <w:sz w:val="72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актів на 202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рік»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,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 №7200-ПЛ-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11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-22</w:t>
            </w:r>
          </w:p>
        </w:tc>
      </w:tr>
    </w:tbl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З метою забезпечення реалізації державної регуляторної політики органами місцевого самоврядування, відповідно до частини другої  статті 46 рішення Вараської міської ради від 10.11.2020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7, 44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питань бюджету, фінансів, економічного розвитку та інвестиційної політики, міська рада  </w:t>
      </w:r>
    </w:p>
    <w:p w:rsidR="003C089B" w:rsidRPr="00347511" w:rsidRDefault="003C089B" w:rsidP="003C089B">
      <w:pPr>
        <w:tabs>
          <w:tab w:val="left" w:pos="851"/>
        </w:tabs>
        <w:spacing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after="1" w:line="259" w:lineRule="auto"/>
        <w:ind w:right="148" w:firstLine="566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ВИРІШИЛА:  </w:t>
      </w:r>
    </w:p>
    <w:p w:rsidR="003C089B" w:rsidRPr="00347511" w:rsidRDefault="003C089B" w:rsidP="001110CC">
      <w:pPr>
        <w:tabs>
          <w:tab w:val="left" w:pos="851"/>
        </w:tabs>
        <w:spacing w:after="9"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1110CC" w:rsidRDefault="001110CC" w:rsidP="001110CC">
      <w:pPr>
        <w:ind w:firstLine="900"/>
        <w:jc w:val="both"/>
      </w:pPr>
      <w:r>
        <w:t xml:space="preserve">1. Затвердити план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2023 рік, 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№7200-ПЛ-</w:t>
      </w:r>
      <w:r>
        <w:rPr>
          <w:rFonts w:ascii="Times New Roman" w:eastAsia="Times New Roman" w:hAnsi="Times New Roman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-22</w:t>
      </w:r>
      <w:r>
        <w:t xml:space="preserve"> (додається).</w:t>
      </w:r>
    </w:p>
    <w:p w:rsidR="001110CC" w:rsidRDefault="001110CC" w:rsidP="001110CC">
      <w:pPr>
        <w:ind w:firstLine="900"/>
        <w:jc w:val="both"/>
      </w:pPr>
    </w:p>
    <w:p w:rsidR="001110CC" w:rsidRDefault="001110CC" w:rsidP="001110CC">
      <w:pPr>
        <w:ind w:firstLine="900"/>
        <w:jc w:val="both"/>
      </w:pPr>
      <w:r>
        <w:t>2. Контроль за виконанням рішення покласти на постійну депутатську комісією з</w:t>
      </w:r>
      <w:r w:rsidRPr="007E70B7">
        <w:rPr>
          <w:rStyle w:val="a8"/>
          <w:szCs w:val="28"/>
        </w:rPr>
        <w:t xml:space="preserve"> </w:t>
      </w:r>
      <w:r w:rsidRPr="001110CC">
        <w:rPr>
          <w:rStyle w:val="a8"/>
          <w:b w:val="0"/>
          <w:bCs/>
          <w:szCs w:val="28"/>
        </w:rPr>
        <w:t>питань бюджету, фінансів, економічного розвитку та інвестиційної політики</w:t>
      </w:r>
      <w:r w:rsidRPr="001110CC">
        <w:rPr>
          <w:b/>
          <w:bCs w:val="0"/>
        </w:rPr>
        <w:t>.</w:t>
      </w:r>
    </w:p>
    <w:p w:rsidR="001110CC" w:rsidRDefault="001110CC" w:rsidP="001110CC">
      <w:pPr>
        <w:ind w:firstLine="900"/>
        <w:jc w:val="both"/>
      </w:pPr>
    </w:p>
    <w:p w:rsidR="001110CC" w:rsidRDefault="001110CC" w:rsidP="001110CC">
      <w:pPr>
        <w:jc w:val="both"/>
      </w:pPr>
    </w:p>
    <w:p w:rsidR="003C089B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:rsidR="001110CC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      </w:t>
      </w:r>
    </w:p>
    <w:p w:rsidR="003C089B" w:rsidRPr="00347511" w:rsidRDefault="001110CC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lastRenderedPageBreak/>
        <w:t xml:space="preserve">                                                                   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ЗАТВЕРДЖЕНО  </w:t>
      </w:r>
    </w:p>
    <w:p w:rsidR="00F323B8" w:rsidRDefault="003C089B" w:rsidP="001110CC">
      <w:pPr>
        <w:spacing w:after="210" w:line="248" w:lineRule="auto"/>
        <w:ind w:left="3828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р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ішенням Вараської міської ради   _______</w:t>
      </w:r>
      <w:r w:rsidR="00F323B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_</w:t>
      </w:r>
    </w:p>
    <w:p w:rsidR="003C089B" w:rsidRPr="00F323B8" w:rsidRDefault="00F323B8" w:rsidP="001110CC">
      <w:pPr>
        <w:spacing w:after="210" w:line="248" w:lineRule="auto"/>
        <w:ind w:left="3828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</w:t>
      </w:r>
      <w:r w:rsidR="00464124">
        <w:rPr>
          <w:rFonts w:ascii="Times New Roman" w:eastAsia="Times New Roman" w:hAnsi="Times New Roman"/>
          <w:bCs w:val="0"/>
          <w:color w:val="000000"/>
          <w:szCs w:val="22"/>
          <w:lang w:val="en-US" w:eastAsia="uk-UA"/>
        </w:rPr>
        <w:t>_____________</w:t>
      </w:r>
      <w:bookmarkStart w:id="0" w:name="_GoBack"/>
      <w:bookmarkEnd w:id="0"/>
      <w:r w:rsidRPr="00F323B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2022 року №</w:t>
      </w:r>
      <w:r w:rsidR="003C089B" w:rsidRPr="00F323B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  <w:r w:rsidR="00464124">
        <w:rPr>
          <w:rFonts w:ascii="Times New Roman" w:eastAsia="Times New Roman" w:hAnsi="Times New Roman"/>
          <w:bCs w:val="0"/>
          <w:color w:val="000000"/>
          <w:szCs w:val="22"/>
          <w:lang w:val="en-US" w:eastAsia="uk-UA"/>
        </w:rPr>
        <w:t>_________________</w:t>
      </w:r>
      <w:r w:rsidRPr="00F323B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902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48" w:lineRule="auto"/>
        <w:ind w:left="3697" w:hanging="354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План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регуляторних актів на 202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3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рік </w:t>
      </w:r>
    </w:p>
    <w:p w:rsidR="003C089B" w:rsidRPr="00347511" w:rsidRDefault="003C089B" w:rsidP="003C089B">
      <w:pPr>
        <w:keepNext/>
        <w:keepLines/>
        <w:spacing w:line="259" w:lineRule="auto"/>
        <w:ind w:left="914"/>
        <w:outlineLvl w:val="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№7200-ПЛ-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-22 </w:t>
      </w:r>
    </w:p>
    <w:p w:rsidR="003C089B" w:rsidRPr="00347511" w:rsidRDefault="003C089B" w:rsidP="003C089B">
      <w:pPr>
        <w:spacing w:line="259" w:lineRule="auto"/>
        <w:ind w:left="9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tbl>
      <w:tblPr>
        <w:tblW w:w="9948" w:type="dxa"/>
        <w:tblInd w:w="-147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2713"/>
        <w:gridCol w:w="1419"/>
        <w:gridCol w:w="1846"/>
      </w:tblGrid>
      <w:tr w:rsidR="003C089B" w:rsidRPr="00347511" w:rsidTr="001D4784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№</w:t>
            </w:r>
          </w:p>
          <w:p w:rsidR="003C089B" w:rsidRPr="00347511" w:rsidRDefault="003C089B" w:rsidP="00CE47A2">
            <w:pPr>
              <w:ind w:left="1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Вид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Назва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5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8A231C">
            <w:pPr>
              <w:ind w:left="41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Термін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Відповідальні за розроблення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</w:tr>
      <w:tr w:rsidR="003C089B" w:rsidRPr="00347511" w:rsidTr="001D4784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8A231C" w:rsidRDefault="001110CC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1D4784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правил благоустрою  Вараської міської територіальної громади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пп.44 п.1 ст.26</w:t>
            </w:r>
          </w:p>
          <w:p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Закону України «Про місцеве самоврядування в Україні», пп.2, п.1,</w:t>
            </w:r>
          </w:p>
          <w:p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ст.10 Закону України</w:t>
            </w:r>
          </w:p>
          <w:p w:rsidR="003C089B" w:rsidRPr="00347511" w:rsidRDefault="001D4784" w:rsidP="001D4784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благоустрій населених пунктів»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ind w:left="9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:rsidTr="001D4784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8A231C" w:rsidRDefault="001110CC" w:rsidP="00CE47A2">
            <w:pPr>
              <w:spacing w:line="259" w:lineRule="auto"/>
              <w:ind w:right="20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1" w:name="_Hlk96415365"/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 w:rsidR="003C089B"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29" w:lineRule="auto"/>
              <w:ind w:left="16" w:right="10" w:firstLine="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громади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Забезпечення виконання положень </w:t>
            </w:r>
          </w:p>
          <w:p w:rsidR="003C089B" w:rsidRP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статті 16 ЗУ</w:t>
            </w:r>
          </w:p>
          <w:p w:rsidR="003C089B" w:rsidRPr="00347511" w:rsidRDefault="003C089B" w:rsidP="00CE47A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рекламу»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9B" w:rsidRPr="00347511" w:rsidRDefault="003C089B" w:rsidP="00CE47A2">
            <w:pPr>
              <w:spacing w:after="9" w:line="221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</w:tbl>
    <w:bookmarkEnd w:id="1"/>
    <w:p w:rsidR="003C089B" w:rsidRPr="00347511" w:rsidRDefault="003C089B" w:rsidP="003C089B">
      <w:pPr>
        <w:spacing w:line="257" w:lineRule="auto"/>
        <w:ind w:left="14" w:right="9297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1110CC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/>
    <w:p w:rsidR="00B04B11" w:rsidRDefault="00B04B11"/>
    <w:sectPr w:rsidR="00B04B11" w:rsidSect="008A231C">
      <w:headerReference w:type="default" r:id="rId8"/>
      <w:pgSz w:w="11906" w:h="16834" w:code="9"/>
      <w:pgMar w:top="1134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FB" w:rsidRDefault="007E2BFB">
      <w:r>
        <w:separator/>
      </w:r>
    </w:p>
  </w:endnote>
  <w:endnote w:type="continuationSeparator" w:id="0">
    <w:p w:rsidR="007E2BFB" w:rsidRDefault="007E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FB" w:rsidRDefault="007E2BFB">
      <w:r>
        <w:separator/>
      </w:r>
    </w:p>
  </w:footnote>
  <w:footnote w:type="continuationSeparator" w:id="0">
    <w:p w:rsidR="007E2BFB" w:rsidRDefault="007E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11" w:rsidRDefault="003C08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64124">
      <w:rPr>
        <w:noProof/>
      </w:rPr>
      <w:t>2</w:t>
    </w:r>
    <w:r>
      <w:fldChar w:fldCharType="end"/>
    </w:r>
  </w:p>
  <w:p w:rsidR="00347511" w:rsidRDefault="004641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23AFC"/>
    <w:multiLevelType w:val="multilevel"/>
    <w:tmpl w:val="0BA64C9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F7985"/>
    <w:multiLevelType w:val="hybridMultilevel"/>
    <w:tmpl w:val="6DC6B554"/>
    <w:lvl w:ilvl="0" w:tplc="D0C6D0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A6BE">
      <w:start w:val="1"/>
      <w:numFmt w:val="lowerLetter"/>
      <w:lvlText w:val="%2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E33B4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A1F98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A7A8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AD9B8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D4A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64B58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84A0C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B"/>
    <w:rsid w:val="000A0993"/>
    <w:rsid w:val="001110CC"/>
    <w:rsid w:val="001D4784"/>
    <w:rsid w:val="003C089B"/>
    <w:rsid w:val="00464124"/>
    <w:rsid w:val="00590E3C"/>
    <w:rsid w:val="006C0C75"/>
    <w:rsid w:val="006F7878"/>
    <w:rsid w:val="007E2BFB"/>
    <w:rsid w:val="008A231C"/>
    <w:rsid w:val="00B04B11"/>
    <w:rsid w:val="00D77F2A"/>
    <w:rsid w:val="00DD4C2E"/>
    <w:rsid w:val="00F323B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1A3ED"/>
  <w15:chartTrackingRefBased/>
  <w15:docId w15:val="{C59B9B0A-54C5-425C-B629-566CC1AB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089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header"/>
    <w:basedOn w:val="a1"/>
    <w:link w:val="a7"/>
    <w:rsid w:val="003C089B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2"/>
    <w:link w:val="a6"/>
    <w:rsid w:val="003C08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8">
    <w:name w:val="Strong"/>
    <w:basedOn w:val="a2"/>
    <w:qFormat/>
    <w:rsid w:val="0011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dcterms:created xsi:type="dcterms:W3CDTF">2022-11-25T06:54:00Z</dcterms:created>
  <dcterms:modified xsi:type="dcterms:W3CDTF">2022-11-25T06:55:00Z</dcterms:modified>
</cp:coreProperties>
</file>