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C20444F" w14:textId="7861D108" w:rsidR="00AC4B3F" w:rsidRDefault="00AC4B3F" w:rsidP="00AC4B3F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№247</w:t>
      </w:r>
      <w:r>
        <w:rPr>
          <w:b/>
          <w:bCs/>
          <w:sz w:val="28"/>
          <w:szCs w:val="28"/>
          <w:lang w:val="uk-UA"/>
        </w:rPr>
        <w:t>3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-4100</w:t>
      </w:r>
    </w:p>
    <w:p w14:paraId="2CE98E6D" w14:textId="77777777" w:rsidR="00AC4B3F" w:rsidRDefault="00AC4B3F" w:rsidP="00AC4B3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FA323" w14:textId="1AE0DF5F" w:rsidR="00474B54" w:rsidRDefault="00474B54" w:rsidP="00AC4B3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9C15A6D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5D6963">
        <w:rPr>
          <w:sz w:val="28"/>
          <w:szCs w:val="28"/>
          <w:lang w:val="uk-UA"/>
        </w:rPr>
        <w:t>Паливоді В.В.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DEACA99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5D6963">
        <w:rPr>
          <w:sz w:val="28"/>
          <w:szCs w:val="28"/>
          <w:lang w:val="uk-UA"/>
        </w:rPr>
        <w:t>Паливоди Віталія Володимировича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2617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E70FC5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5D6963">
        <w:rPr>
          <w:sz w:val="28"/>
          <w:szCs w:val="28"/>
          <w:lang w:val="uk-UA"/>
        </w:rPr>
        <w:t>Паливоді Віталію Володимировичу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C0B45">
        <w:rPr>
          <w:sz w:val="28"/>
          <w:szCs w:val="28"/>
          <w:lang w:val="uk-UA"/>
        </w:rPr>
        <w:t>09</w:t>
      </w:r>
      <w:r w:rsidR="005D6963">
        <w:rPr>
          <w:sz w:val="28"/>
          <w:szCs w:val="28"/>
          <w:lang w:val="uk-UA"/>
        </w:rPr>
        <w:t>69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41C1EFA5" w14:textId="258C63C5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5D6963">
        <w:rPr>
          <w:sz w:val="28"/>
          <w:szCs w:val="28"/>
          <w:lang w:val="uk-UA"/>
        </w:rPr>
        <w:t xml:space="preserve">Паливоді Віталію Володимировичу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5D6963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lastRenderedPageBreak/>
        <w:t xml:space="preserve">площею </w:t>
      </w:r>
      <w:r w:rsidR="00FC0B45">
        <w:rPr>
          <w:sz w:val="28"/>
          <w:szCs w:val="28"/>
          <w:lang w:val="uk-UA"/>
        </w:rPr>
        <w:t>0,09</w:t>
      </w:r>
      <w:r w:rsidR="005D6963">
        <w:rPr>
          <w:sz w:val="28"/>
          <w:szCs w:val="28"/>
          <w:lang w:val="uk-UA"/>
        </w:rPr>
        <w:t>69</w:t>
      </w:r>
      <w:r w:rsidR="00FC0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CD5A" w14:textId="77777777" w:rsidR="002D1234" w:rsidRDefault="002D1234" w:rsidP="009B2C14">
      <w:r>
        <w:separator/>
      </w:r>
    </w:p>
  </w:endnote>
  <w:endnote w:type="continuationSeparator" w:id="0">
    <w:p w14:paraId="269DC24D" w14:textId="77777777" w:rsidR="002D1234" w:rsidRDefault="002D1234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53E90" w14:textId="77777777" w:rsidR="002D1234" w:rsidRDefault="002D1234" w:rsidP="009B2C14">
      <w:r>
        <w:separator/>
      </w:r>
    </w:p>
  </w:footnote>
  <w:footnote w:type="continuationSeparator" w:id="0">
    <w:p w14:paraId="3EF03533" w14:textId="77777777" w:rsidR="002D1234" w:rsidRDefault="002D1234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31F58"/>
    <w:rsid w:val="00170160"/>
    <w:rsid w:val="00203F65"/>
    <w:rsid w:val="0024723E"/>
    <w:rsid w:val="002D1234"/>
    <w:rsid w:val="00354346"/>
    <w:rsid w:val="00474B54"/>
    <w:rsid w:val="00550BE9"/>
    <w:rsid w:val="005D6963"/>
    <w:rsid w:val="006D28B3"/>
    <w:rsid w:val="00726172"/>
    <w:rsid w:val="00811C4D"/>
    <w:rsid w:val="00834902"/>
    <w:rsid w:val="00860773"/>
    <w:rsid w:val="00864217"/>
    <w:rsid w:val="0086462C"/>
    <w:rsid w:val="008E5943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AC4B3F"/>
    <w:rsid w:val="00B47F8C"/>
    <w:rsid w:val="00B94A3B"/>
    <w:rsid w:val="00BD46AE"/>
    <w:rsid w:val="00C86422"/>
    <w:rsid w:val="00CB4E4A"/>
    <w:rsid w:val="00D66460"/>
    <w:rsid w:val="00DD6E4A"/>
    <w:rsid w:val="00DE2B46"/>
    <w:rsid w:val="00E15DE6"/>
    <w:rsid w:val="00EB3D79"/>
    <w:rsid w:val="00F05966"/>
    <w:rsid w:val="00F46741"/>
    <w:rsid w:val="00F65A76"/>
    <w:rsid w:val="00F803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2023-05-24T07:26:00Z</cp:lastPrinted>
  <dcterms:created xsi:type="dcterms:W3CDTF">2023-05-24T07:39:00Z</dcterms:created>
  <dcterms:modified xsi:type="dcterms:W3CDTF">2023-05-29T12:49:00Z</dcterms:modified>
</cp:coreProperties>
</file>