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0" w:rsidRPr="00CB4233" w:rsidRDefault="00535090" w:rsidP="0053509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>
        <w:rPr>
          <w:noProof/>
          <w:lang w:eastAsia="uk-UA"/>
        </w:rPr>
        <w:drawing>
          <wp:inline distT="0" distB="0" distL="0" distR="0" wp14:anchorId="77E2B518" wp14:editId="4F4A4C35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</w:t>
      </w:r>
      <w:r w:rsidR="00D01FDB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</w:t>
      </w:r>
      <w:r w:rsidRPr="00CB423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проект </w:t>
      </w:r>
      <w:proofErr w:type="spellStart"/>
      <w:r w:rsidR="00D97505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В.Тацюк</w:t>
      </w:r>
      <w:proofErr w:type="spellEnd"/>
    </w:p>
    <w:p w:rsidR="00535090" w:rsidRPr="008321F0" w:rsidRDefault="00535090" w:rsidP="0053509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535090" w:rsidRPr="00CC354E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090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535090" w:rsidRPr="008321F0" w:rsidRDefault="00535090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090" w:rsidRPr="00CC354E" w:rsidRDefault="00B713D2" w:rsidP="00535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П Р О Є К Т    </w:t>
      </w:r>
      <w:r w:rsidR="00535090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="00535090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="00535090"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535090" w:rsidRPr="00CC354E" w:rsidRDefault="00535090" w:rsidP="00535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0B1155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0B1155" w:rsidRDefault="00CC354E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11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31.10.2023                             </w:t>
      </w:r>
      <w:proofErr w:type="spellStart"/>
      <w:r w:rsidR="000B1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="000B1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="000B1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№2681-ПРР-</w:t>
      </w:r>
      <w:r w:rsidR="000B11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Pr="00535090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A36C48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35090" w:rsidRDefault="00535090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0D1B9E" w:rsidRDefault="00680149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1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535090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3F0" w:rsidRPr="00535090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Pr="00535090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535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A36C48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ru-RU"/>
        </w:rPr>
      </w:pPr>
    </w:p>
    <w:p w:rsidR="00315200" w:rsidRPr="001C38FE" w:rsidRDefault="00315200" w:rsidP="005970CE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2F265B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07.06.2023 №1958-РР-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09.06.2023 №1963-РР-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1C38FE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територіальної громади на 2023 рік»,</w:t>
      </w:r>
      <w:r w:rsidR="00C82CE7" w:rsidRP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2026-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РР-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2920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08.09.2023 №2084-РР-</w:t>
      </w:r>
      <w:r w:rsidR="002920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09.10.2023 №2087-РР-</w:t>
      </w:r>
      <w:r w:rsidR="006C67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25.10.2023 №2127-РР-</w:t>
      </w:r>
      <w:r w:rsidR="00D975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C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C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2023 рік»</w:t>
      </w:r>
      <w:r w:rsidR="00C82C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1E7"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8F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9B1379" w:rsidRPr="00D64D99" w:rsidRDefault="009E0ADE" w:rsidP="00D9750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B127C" w:rsidRPr="00D64D9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970CE" w:rsidRPr="00D64D9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</w:p>
    <w:p w:rsidR="008F6C3A" w:rsidRPr="00C82CE7" w:rsidRDefault="00C82CE7" w:rsidP="009E0ADE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2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37B1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видатки загального фонду бюджету Вараської міської територіальної громади на 202</w:t>
      </w:r>
      <w:r w:rsidR="0023048D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155 000</w:t>
      </w:r>
      <w:r w:rsidR="002F265B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3E44" w:rsidRPr="00897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04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 зменшення (повернення) коштів, що передаються із загального фонду до бюджету розвитку (спеціального фонду)</w:t>
      </w:r>
      <w:r w:rsidR="000C1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E44" w:rsidRPr="00A36C48" w:rsidRDefault="00AA3E44" w:rsidP="005970CE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104FD1" w:rsidRPr="00C82CE7" w:rsidRDefault="005970CE" w:rsidP="00104FD1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6C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 xml:space="preserve"> </w:t>
      </w:r>
      <w:r w:rsidR="00D840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видатки спеціального фонду бюджету Вараської міської територіальної громади на 2023 рік 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додаток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суму 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155 000</w:t>
      </w:r>
      <w:r w:rsidR="00437224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04F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771F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155 000</w:t>
      </w:r>
      <w:r w:rsidR="00D111DC" w:rsidRPr="00007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104FD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рахунок зменшення (повернення) коштів, що передаються із загального фонду до бюджету розвитку (спеціального фонду).</w:t>
      </w:r>
    </w:p>
    <w:p w:rsidR="00D97505" w:rsidRPr="00D97505" w:rsidRDefault="00D97505" w:rsidP="00D97505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4286" w:rsidRDefault="00A52B97" w:rsidP="00A52B97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</w:t>
      </w:r>
      <w:r w:rsidR="00F219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дефіцит загального фонду бюджету у сумі </w:t>
      </w:r>
      <w:r w:rsidR="007A77A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 041 530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7A77A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30 206 626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130 097 001,37</w:t>
      </w:r>
      <w:r w:rsidRPr="00A5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залишки коштів спеціального фонду бюджету, що утворилися на кінець 2022 року на суму 109 624,63 грн, з них: фонду охорони навколишнього природного середовища на суму 70 000 грн; міського територіального дорожнього фонду на суму 39 624,63 грн.</w:t>
      </w:r>
    </w:p>
    <w:p w:rsidR="0012744E" w:rsidRPr="0012744E" w:rsidRDefault="0012744E" w:rsidP="0012744E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48D"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EB60B7" w:rsidRPr="005C3667" w:rsidRDefault="00EB60B7" w:rsidP="00EB60B7">
      <w:pPr>
        <w:pStyle w:val="aa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Pr="00103A1A" w:rsidRDefault="008F6FC0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D975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8F6FC0" w:rsidRPr="00103A1A" w:rsidRDefault="008F6FC0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8976DA" w:rsidRDefault="0023048D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E1A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9F376A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0710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 8</w:t>
      </w:r>
      <w:r w:rsidR="009F376A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0710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9F376A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0710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376A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205B7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,77</w:t>
      </w:r>
      <w:r w:rsidR="006776C7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8976DA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343DC8" w:rsidRPr="00EC53D2" w:rsidRDefault="00343DC8" w:rsidP="005970CE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1A0710"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A0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</w:t>
      </w:r>
      <w:r w:rsidRPr="00EC53D2">
        <w:rPr>
          <w:rFonts w:ascii="Times New Roman" w:eastAsia="Times New Roman" w:hAnsi="Times New Roman" w:cs="Times New Roman"/>
          <w:sz w:val="28"/>
          <w:szCs w:val="28"/>
          <w:lang w:eastAsia="ru-RU"/>
        </w:rPr>
        <w:t>є його невід’ємною частиною.</w:t>
      </w:r>
    </w:p>
    <w:p w:rsidR="00EF4AA0" w:rsidRPr="000B7E1A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B5BAD" w:rsidRPr="00A06EBA" w:rsidRDefault="005970CE" w:rsidP="005970CE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0B7E1A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354E" w:rsidRPr="00A06EBA" w:rsidRDefault="00CC354E" w:rsidP="00DF79CB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DC5B24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B7E1A" w:rsidRPr="00DC5B24" w:rsidRDefault="000B7E1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A40ED" w:rsidRPr="00A06EBA" w:rsidRDefault="00CC354E" w:rsidP="00957AF4">
      <w:pPr>
        <w:widowControl w:val="0"/>
        <w:spacing w:after="0" w:line="240" w:lineRule="auto"/>
        <w:jc w:val="both"/>
      </w:pP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A0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06EB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BB" w:rsidRDefault="00031CBB">
      <w:pPr>
        <w:spacing w:after="0" w:line="240" w:lineRule="auto"/>
      </w:pPr>
      <w:r>
        <w:separator/>
      </w:r>
    </w:p>
  </w:endnote>
  <w:endnote w:type="continuationSeparator" w:id="0">
    <w:p w:rsidR="00031CBB" w:rsidRDefault="0003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0B1155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0B1155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BB" w:rsidRDefault="00031CBB">
      <w:pPr>
        <w:spacing w:after="0" w:line="240" w:lineRule="auto"/>
      </w:pPr>
      <w:r>
        <w:separator/>
      </w:r>
    </w:p>
  </w:footnote>
  <w:footnote w:type="continuationSeparator" w:id="0">
    <w:p w:rsidR="00031CBB" w:rsidRDefault="0003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1155">
      <w:rPr>
        <w:noProof/>
      </w:rPr>
      <w:t>2</w:t>
    </w:r>
    <w:r>
      <w:fldChar w:fldCharType="end"/>
    </w:r>
  </w:p>
  <w:p w:rsidR="009B27CE" w:rsidRDefault="000B11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B5ACF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2B6A"/>
    <w:rsid w:val="00006FD4"/>
    <w:rsid w:val="000077E3"/>
    <w:rsid w:val="00017D31"/>
    <w:rsid w:val="00017EFC"/>
    <w:rsid w:val="000270C2"/>
    <w:rsid w:val="00030CC5"/>
    <w:rsid w:val="00031CBB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1155"/>
    <w:rsid w:val="000B4286"/>
    <w:rsid w:val="000B7E1A"/>
    <w:rsid w:val="000C101F"/>
    <w:rsid w:val="000C1BE9"/>
    <w:rsid w:val="000C2186"/>
    <w:rsid w:val="000C3D36"/>
    <w:rsid w:val="000C46E4"/>
    <w:rsid w:val="000C7AF8"/>
    <w:rsid w:val="000D1B9E"/>
    <w:rsid w:val="000D72BD"/>
    <w:rsid w:val="000E1C9F"/>
    <w:rsid w:val="000E6775"/>
    <w:rsid w:val="000F03F2"/>
    <w:rsid w:val="001006C5"/>
    <w:rsid w:val="00103A1A"/>
    <w:rsid w:val="00104FD1"/>
    <w:rsid w:val="00106E94"/>
    <w:rsid w:val="00113E03"/>
    <w:rsid w:val="00122D9A"/>
    <w:rsid w:val="00123955"/>
    <w:rsid w:val="0012744E"/>
    <w:rsid w:val="00127F6D"/>
    <w:rsid w:val="00146AA8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96629"/>
    <w:rsid w:val="001A0710"/>
    <w:rsid w:val="001A2585"/>
    <w:rsid w:val="001A41B9"/>
    <w:rsid w:val="001A4843"/>
    <w:rsid w:val="001B6C5F"/>
    <w:rsid w:val="001B748C"/>
    <w:rsid w:val="001C1111"/>
    <w:rsid w:val="001C38FE"/>
    <w:rsid w:val="001F03CF"/>
    <w:rsid w:val="001F4499"/>
    <w:rsid w:val="001F4F0C"/>
    <w:rsid w:val="002036F7"/>
    <w:rsid w:val="00205674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848C0"/>
    <w:rsid w:val="00290636"/>
    <w:rsid w:val="00292045"/>
    <w:rsid w:val="00293898"/>
    <w:rsid w:val="002B037D"/>
    <w:rsid w:val="002B6C80"/>
    <w:rsid w:val="002C1A67"/>
    <w:rsid w:val="002D12D8"/>
    <w:rsid w:val="002D13AB"/>
    <w:rsid w:val="002D1DD8"/>
    <w:rsid w:val="002D64C9"/>
    <w:rsid w:val="002E3551"/>
    <w:rsid w:val="002E5C98"/>
    <w:rsid w:val="002E727E"/>
    <w:rsid w:val="002F17DF"/>
    <w:rsid w:val="002F265B"/>
    <w:rsid w:val="002F6BA4"/>
    <w:rsid w:val="003034C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4A3C"/>
    <w:rsid w:val="00337B19"/>
    <w:rsid w:val="003411A2"/>
    <w:rsid w:val="00343DC8"/>
    <w:rsid w:val="00344173"/>
    <w:rsid w:val="00350C29"/>
    <w:rsid w:val="00350E8D"/>
    <w:rsid w:val="00352B26"/>
    <w:rsid w:val="003538FA"/>
    <w:rsid w:val="003556D2"/>
    <w:rsid w:val="00356825"/>
    <w:rsid w:val="003572BE"/>
    <w:rsid w:val="00362A6B"/>
    <w:rsid w:val="00364C14"/>
    <w:rsid w:val="00367F8D"/>
    <w:rsid w:val="00375893"/>
    <w:rsid w:val="00380945"/>
    <w:rsid w:val="00381A57"/>
    <w:rsid w:val="00384351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0DF0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5736"/>
    <w:rsid w:val="00461A4A"/>
    <w:rsid w:val="00462572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077"/>
    <w:rsid w:val="005125F7"/>
    <w:rsid w:val="00512A65"/>
    <w:rsid w:val="00532129"/>
    <w:rsid w:val="005341C9"/>
    <w:rsid w:val="00535090"/>
    <w:rsid w:val="00537177"/>
    <w:rsid w:val="005446B2"/>
    <w:rsid w:val="005522D9"/>
    <w:rsid w:val="0057104E"/>
    <w:rsid w:val="00585915"/>
    <w:rsid w:val="00595EA9"/>
    <w:rsid w:val="005970CE"/>
    <w:rsid w:val="00597503"/>
    <w:rsid w:val="005A2A27"/>
    <w:rsid w:val="005B08FE"/>
    <w:rsid w:val="005B125D"/>
    <w:rsid w:val="005B127C"/>
    <w:rsid w:val="005C3667"/>
    <w:rsid w:val="005C44B4"/>
    <w:rsid w:val="005D59FF"/>
    <w:rsid w:val="005D64B3"/>
    <w:rsid w:val="005F5298"/>
    <w:rsid w:val="005F5F2D"/>
    <w:rsid w:val="005F6AEA"/>
    <w:rsid w:val="006001C4"/>
    <w:rsid w:val="00606FE1"/>
    <w:rsid w:val="00607846"/>
    <w:rsid w:val="00615935"/>
    <w:rsid w:val="0062542D"/>
    <w:rsid w:val="0065789F"/>
    <w:rsid w:val="00670C1C"/>
    <w:rsid w:val="006776C7"/>
    <w:rsid w:val="00680149"/>
    <w:rsid w:val="006850E2"/>
    <w:rsid w:val="0068735F"/>
    <w:rsid w:val="006912E7"/>
    <w:rsid w:val="006949C7"/>
    <w:rsid w:val="006A2A71"/>
    <w:rsid w:val="006B25AE"/>
    <w:rsid w:val="006B4CA4"/>
    <w:rsid w:val="006B58A9"/>
    <w:rsid w:val="006B6654"/>
    <w:rsid w:val="006B7782"/>
    <w:rsid w:val="006C0643"/>
    <w:rsid w:val="006C67EA"/>
    <w:rsid w:val="006D0CCA"/>
    <w:rsid w:val="006D3B47"/>
    <w:rsid w:val="006E228F"/>
    <w:rsid w:val="006E6B5E"/>
    <w:rsid w:val="006F04C1"/>
    <w:rsid w:val="00702A4B"/>
    <w:rsid w:val="00705DF0"/>
    <w:rsid w:val="007255B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A77A4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26B6A"/>
    <w:rsid w:val="008321F0"/>
    <w:rsid w:val="00834EBC"/>
    <w:rsid w:val="008443AD"/>
    <w:rsid w:val="00847539"/>
    <w:rsid w:val="00852345"/>
    <w:rsid w:val="008557EE"/>
    <w:rsid w:val="00855A7A"/>
    <w:rsid w:val="008572B9"/>
    <w:rsid w:val="00857F2C"/>
    <w:rsid w:val="0086021B"/>
    <w:rsid w:val="0087026B"/>
    <w:rsid w:val="00873264"/>
    <w:rsid w:val="008733F0"/>
    <w:rsid w:val="00893C10"/>
    <w:rsid w:val="0089453C"/>
    <w:rsid w:val="008976DA"/>
    <w:rsid w:val="0089771F"/>
    <w:rsid w:val="008A388B"/>
    <w:rsid w:val="008A7D52"/>
    <w:rsid w:val="008B2362"/>
    <w:rsid w:val="008B37A3"/>
    <w:rsid w:val="008B5B59"/>
    <w:rsid w:val="008B5B9E"/>
    <w:rsid w:val="008B7666"/>
    <w:rsid w:val="008C4D7C"/>
    <w:rsid w:val="008C6F7A"/>
    <w:rsid w:val="008D2FA8"/>
    <w:rsid w:val="008E7B56"/>
    <w:rsid w:val="008E7F8C"/>
    <w:rsid w:val="008F39A5"/>
    <w:rsid w:val="008F6994"/>
    <w:rsid w:val="008F6B3C"/>
    <w:rsid w:val="008F6C3A"/>
    <w:rsid w:val="008F6FC0"/>
    <w:rsid w:val="00953A0A"/>
    <w:rsid w:val="00953E27"/>
    <w:rsid w:val="00957AF4"/>
    <w:rsid w:val="00965F52"/>
    <w:rsid w:val="00980BDD"/>
    <w:rsid w:val="009845FE"/>
    <w:rsid w:val="00985700"/>
    <w:rsid w:val="00985D42"/>
    <w:rsid w:val="009A13D6"/>
    <w:rsid w:val="009A5161"/>
    <w:rsid w:val="009A5E51"/>
    <w:rsid w:val="009A61E7"/>
    <w:rsid w:val="009A73D4"/>
    <w:rsid w:val="009B0B0B"/>
    <w:rsid w:val="009B1379"/>
    <w:rsid w:val="009B242B"/>
    <w:rsid w:val="009B7CBE"/>
    <w:rsid w:val="009E0ADE"/>
    <w:rsid w:val="009F1D9D"/>
    <w:rsid w:val="009F376A"/>
    <w:rsid w:val="009F6130"/>
    <w:rsid w:val="00A03A6E"/>
    <w:rsid w:val="00A06065"/>
    <w:rsid w:val="00A06EBA"/>
    <w:rsid w:val="00A205B7"/>
    <w:rsid w:val="00A34564"/>
    <w:rsid w:val="00A358ED"/>
    <w:rsid w:val="00A35A56"/>
    <w:rsid w:val="00A36C48"/>
    <w:rsid w:val="00A52B97"/>
    <w:rsid w:val="00A55BC9"/>
    <w:rsid w:val="00A5610B"/>
    <w:rsid w:val="00A6076B"/>
    <w:rsid w:val="00A60E2A"/>
    <w:rsid w:val="00A64354"/>
    <w:rsid w:val="00A659CE"/>
    <w:rsid w:val="00A71729"/>
    <w:rsid w:val="00A7603A"/>
    <w:rsid w:val="00A86759"/>
    <w:rsid w:val="00AA3E44"/>
    <w:rsid w:val="00AA536F"/>
    <w:rsid w:val="00AB5BAD"/>
    <w:rsid w:val="00AB5C3A"/>
    <w:rsid w:val="00AC0BA3"/>
    <w:rsid w:val="00AC2E44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7779"/>
    <w:rsid w:val="00B2243A"/>
    <w:rsid w:val="00B356C4"/>
    <w:rsid w:val="00B360B6"/>
    <w:rsid w:val="00B5086D"/>
    <w:rsid w:val="00B62451"/>
    <w:rsid w:val="00B67452"/>
    <w:rsid w:val="00B700B5"/>
    <w:rsid w:val="00B70B7C"/>
    <w:rsid w:val="00B713D2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60DC"/>
    <w:rsid w:val="00BE7FF4"/>
    <w:rsid w:val="00BF0569"/>
    <w:rsid w:val="00BF3320"/>
    <w:rsid w:val="00BF5838"/>
    <w:rsid w:val="00BF6418"/>
    <w:rsid w:val="00BF760A"/>
    <w:rsid w:val="00C03016"/>
    <w:rsid w:val="00C03F99"/>
    <w:rsid w:val="00C0414D"/>
    <w:rsid w:val="00C07AF7"/>
    <w:rsid w:val="00C23B87"/>
    <w:rsid w:val="00C23FE2"/>
    <w:rsid w:val="00C31AE0"/>
    <w:rsid w:val="00C33371"/>
    <w:rsid w:val="00C41646"/>
    <w:rsid w:val="00C43A5D"/>
    <w:rsid w:val="00C43F5F"/>
    <w:rsid w:val="00C4670A"/>
    <w:rsid w:val="00C4755C"/>
    <w:rsid w:val="00C5547B"/>
    <w:rsid w:val="00C61DB7"/>
    <w:rsid w:val="00C7742D"/>
    <w:rsid w:val="00C77ABF"/>
    <w:rsid w:val="00C77E47"/>
    <w:rsid w:val="00C80189"/>
    <w:rsid w:val="00C80CBB"/>
    <w:rsid w:val="00C81D2D"/>
    <w:rsid w:val="00C82CE7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E0EAD"/>
    <w:rsid w:val="00CF56AB"/>
    <w:rsid w:val="00CF6222"/>
    <w:rsid w:val="00D01FDB"/>
    <w:rsid w:val="00D10AC4"/>
    <w:rsid w:val="00D111DC"/>
    <w:rsid w:val="00D152D1"/>
    <w:rsid w:val="00D21FA3"/>
    <w:rsid w:val="00D230FD"/>
    <w:rsid w:val="00D23F34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64D99"/>
    <w:rsid w:val="00D665CD"/>
    <w:rsid w:val="00D75634"/>
    <w:rsid w:val="00D76E8D"/>
    <w:rsid w:val="00D8400D"/>
    <w:rsid w:val="00D97505"/>
    <w:rsid w:val="00DA1A05"/>
    <w:rsid w:val="00DA5248"/>
    <w:rsid w:val="00DB270E"/>
    <w:rsid w:val="00DB2D3E"/>
    <w:rsid w:val="00DC5B24"/>
    <w:rsid w:val="00DD0295"/>
    <w:rsid w:val="00DD0B8B"/>
    <w:rsid w:val="00DE2D8B"/>
    <w:rsid w:val="00DF4DD0"/>
    <w:rsid w:val="00DF6F89"/>
    <w:rsid w:val="00DF733E"/>
    <w:rsid w:val="00DF79CB"/>
    <w:rsid w:val="00E07B73"/>
    <w:rsid w:val="00E126EC"/>
    <w:rsid w:val="00E243AD"/>
    <w:rsid w:val="00E25E61"/>
    <w:rsid w:val="00E30B99"/>
    <w:rsid w:val="00E3290C"/>
    <w:rsid w:val="00E3326E"/>
    <w:rsid w:val="00E3398A"/>
    <w:rsid w:val="00E35858"/>
    <w:rsid w:val="00E47B86"/>
    <w:rsid w:val="00E626AB"/>
    <w:rsid w:val="00E640C2"/>
    <w:rsid w:val="00E71DEC"/>
    <w:rsid w:val="00E756BF"/>
    <w:rsid w:val="00E7794B"/>
    <w:rsid w:val="00E83506"/>
    <w:rsid w:val="00E83540"/>
    <w:rsid w:val="00E91DC6"/>
    <w:rsid w:val="00E9260E"/>
    <w:rsid w:val="00E94FA5"/>
    <w:rsid w:val="00EB0EF5"/>
    <w:rsid w:val="00EB60B7"/>
    <w:rsid w:val="00EC2B6E"/>
    <w:rsid w:val="00EC53D2"/>
    <w:rsid w:val="00ED1E3C"/>
    <w:rsid w:val="00EF4AA0"/>
    <w:rsid w:val="00F07461"/>
    <w:rsid w:val="00F1144A"/>
    <w:rsid w:val="00F16D9D"/>
    <w:rsid w:val="00F2197E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94414"/>
    <w:rsid w:val="00FB75BD"/>
    <w:rsid w:val="00FC556D"/>
    <w:rsid w:val="00FC6168"/>
    <w:rsid w:val="00FC65A8"/>
    <w:rsid w:val="00FC74FE"/>
    <w:rsid w:val="00FD695A"/>
    <w:rsid w:val="00FE3069"/>
    <w:rsid w:val="00FF035E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FE69D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45A65-E67E-47E9-A4CB-22C6CEB36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3</cp:revision>
  <cp:lastPrinted>2023-10-31T10:52:00Z</cp:lastPrinted>
  <dcterms:created xsi:type="dcterms:W3CDTF">2023-10-31T13:11:00Z</dcterms:created>
  <dcterms:modified xsi:type="dcterms:W3CDTF">2023-10-31T14:46:00Z</dcterms:modified>
</cp:coreProperties>
</file>