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0FA51" w14:textId="04573BA1" w:rsidR="00E855BC" w:rsidRPr="0025623A" w:rsidRDefault="005B5332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5623A">
        <w:rPr>
          <w:rFonts w:ascii="Times New Roman" w:hAnsi="Times New Roman" w:cs="Times New Roman"/>
          <w:b/>
          <w:bCs/>
          <w:sz w:val="24"/>
          <w:szCs w:val="24"/>
        </w:rPr>
        <w:t>УГОДА ПРО ПАРТНЕРСТВО ТА СПІВРОБІТНИЦТВО</w:t>
      </w:r>
    </w:p>
    <w:p w14:paraId="3B56F109" w14:textId="08C0B105" w:rsidR="00E855BC" w:rsidRPr="0025623A" w:rsidRDefault="00546AD7" w:rsidP="009D2B6D">
      <w:pPr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46AD7">
        <w:rPr>
          <w:rFonts w:ascii="Times New Roman" w:hAnsi="Times New Roman" w:cs="Times New Roman"/>
          <w:sz w:val="24"/>
          <w:szCs w:val="24"/>
          <w:lang w:val="uk-UA"/>
        </w:rPr>
        <w:t>укладена</w:t>
      </w:r>
      <w:r w:rsidR="005B5332" w:rsidRPr="0054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>:</w:t>
      </w:r>
    </w:p>
    <w:p w14:paraId="234C148D" w14:textId="77777777" w:rsidR="005B5332" w:rsidRPr="0025623A" w:rsidRDefault="005B5332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містом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Остроленка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Польща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) та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містом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Вараш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BD26DC" w14:textId="02DC5EEB" w:rsidR="005B5332" w:rsidRPr="0025623A" w:rsidRDefault="005B5332" w:rsidP="009D2B6D">
      <w:pPr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іменуються</w:t>
      </w:r>
      <w:r w:rsidRPr="0054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</w:p>
    <w:p w14:paraId="580AD3C8" w14:textId="6B99BF92" w:rsidR="00E855BC" w:rsidRPr="0025623A" w:rsidRDefault="005B5332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>:</w:t>
      </w:r>
    </w:p>
    <w:p w14:paraId="541245C0" w14:textId="1D96DC5C" w:rsidR="005B5332" w:rsidRPr="0025623A" w:rsidRDefault="005B5332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</w:rPr>
        <w:t>МІСТО ВАРАШ - УКРАЇНА,</w:t>
      </w:r>
      <w:r w:rsidRPr="002562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Олександра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Мензула -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міського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голови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м.Вараш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641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майдан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Незалежності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1, 34403 м.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Вараш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  <w:proofErr w:type="spellEnd"/>
    </w:p>
    <w:p w14:paraId="5C0AC56B" w14:textId="77777777" w:rsidR="005B5332" w:rsidRPr="0025623A" w:rsidRDefault="005B5332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23A">
        <w:rPr>
          <w:rFonts w:ascii="Times New Roman" w:hAnsi="Times New Roman" w:cs="Times New Roman"/>
          <w:sz w:val="24"/>
          <w:szCs w:val="24"/>
        </w:rPr>
        <w:t>та</w:t>
      </w:r>
    </w:p>
    <w:p w14:paraId="6A3FDC23" w14:textId="1E74700B" w:rsidR="00E855BC" w:rsidRPr="0025623A" w:rsidRDefault="005B5332" w:rsidP="009D2B6D">
      <w:pPr>
        <w:spacing w:after="12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МІСТО ОСТРОЛЕНКА -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Республіка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Польща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50B5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50B52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Лукаша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Куліка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- Президента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міста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Остроленка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46AD7" w:rsidRPr="00546AD7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546AD7" w:rsidRPr="00546AD7">
        <w:rPr>
          <w:rFonts w:ascii="Times New Roman" w:hAnsi="Times New Roman" w:cs="Times New Roman"/>
          <w:b/>
          <w:bCs/>
          <w:sz w:val="24"/>
          <w:szCs w:val="24"/>
        </w:rPr>
        <w:t>лоща Генерала Юзефа Бема 1,</w:t>
      </w:r>
      <w:r w:rsidR="00546A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46AD7" w:rsidRPr="00546AD7">
        <w:rPr>
          <w:rFonts w:ascii="Times New Roman" w:hAnsi="Times New Roman" w:cs="Times New Roman"/>
          <w:b/>
          <w:bCs/>
          <w:sz w:val="24"/>
          <w:szCs w:val="24"/>
        </w:rPr>
        <w:t xml:space="preserve">07 - 410 </w:t>
      </w:r>
      <w:proofErr w:type="spellStart"/>
      <w:r w:rsidR="00546AD7" w:rsidRPr="00546AD7">
        <w:rPr>
          <w:rFonts w:ascii="Times New Roman" w:hAnsi="Times New Roman" w:cs="Times New Roman"/>
          <w:b/>
          <w:bCs/>
          <w:sz w:val="24"/>
          <w:szCs w:val="24"/>
        </w:rPr>
        <w:t>Остроленка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Республіка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Польща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B8AC09" w14:textId="77777777" w:rsidR="005B5332" w:rsidRPr="0025623A" w:rsidRDefault="005B5332" w:rsidP="009D2B6D">
      <w:pPr>
        <w:spacing w:after="12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Далі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іменовані</w:t>
      </w:r>
      <w:proofErr w:type="spellEnd"/>
      <w:r w:rsidRPr="0025623A">
        <w:rPr>
          <w:rFonts w:ascii="Times New Roman" w:hAnsi="Times New Roman" w:cs="Times New Roman"/>
          <w:b/>
          <w:bCs/>
          <w:sz w:val="24"/>
          <w:szCs w:val="24"/>
        </w:rPr>
        <w:t xml:space="preserve"> як </w:t>
      </w:r>
      <w:proofErr w:type="spellStart"/>
      <w:r w:rsidRPr="0025623A">
        <w:rPr>
          <w:rFonts w:ascii="Times New Roman" w:hAnsi="Times New Roman" w:cs="Times New Roman"/>
          <w:b/>
          <w:bCs/>
          <w:sz w:val="24"/>
          <w:szCs w:val="24"/>
        </w:rPr>
        <w:t>сторони</w:t>
      </w:r>
      <w:proofErr w:type="spellEnd"/>
    </w:p>
    <w:p w14:paraId="31ACBEEB" w14:textId="77777777" w:rsidR="005B5332" w:rsidRPr="0025623A" w:rsidRDefault="005B5332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</w:rPr>
        <w:t>ПРЕАМБУЛА</w:t>
      </w:r>
    </w:p>
    <w:p w14:paraId="44953C57" w14:textId="7D911EDC" w:rsidR="00E855BC" w:rsidRPr="0025623A" w:rsidRDefault="005B5332" w:rsidP="009D2B6D">
      <w:pPr>
        <w:spacing w:after="12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23A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заснованих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повазі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релігійних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рівноправності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взаємної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усвідомлюючи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перспектив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укладають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Угоду про партнерство та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>.</w:t>
      </w:r>
    </w:p>
    <w:p w14:paraId="1356B51E" w14:textId="30D80733" w:rsidR="00E855BC" w:rsidRPr="0025623A" w:rsidRDefault="00546AD7" w:rsidP="009D2B6D">
      <w:pPr>
        <w:spacing w:after="12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D7">
        <w:rPr>
          <w:rFonts w:ascii="Times New Roman" w:hAnsi="Times New Roman" w:cs="Times New Roman"/>
          <w:sz w:val="24"/>
          <w:szCs w:val="24"/>
          <w:lang w:val="uk-UA"/>
        </w:rPr>
        <w:t>Наближеність</w:t>
      </w:r>
      <w:r w:rsidR="005B5332" w:rsidRPr="0054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Вараш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польського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кордону, а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546AD7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="005B5332" w:rsidRPr="0054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AD7">
        <w:rPr>
          <w:rFonts w:ascii="Times New Roman" w:hAnsi="Times New Roman" w:cs="Times New Roman"/>
          <w:sz w:val="24"/>
          <w:szCs w:val="24"/>
          <w:lang w:val="uk-UA"/>
        </w:rPr>
        <w:t>електро</w:t>
      </w:r>
      <w:r w:rsidR="005B5332" w:rsidRPr="00546AD7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332" w:rsidRPr="00546AD7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="005B5332" w:rsidRPr="0054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транскордонних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досвідом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5B5332" w:rsidRPr="0054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власних ресурсів</w:t>
      </w:r>
      <w:r w:rsidR="005B5332"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332" w:rsidRPr="00280D14">
        <w:rPr>
          <w:rFonts w:ascii="Times New Roman" w:hAnsi="Times New Roman" w:cs="Times New Roman"/>
          <w:sz w:val="24"/>
          <w:szCs w:val="24"/>
        </w:rPr>
        <w:t>налагодженню</w:t>
      </w:r>
      <w:proofErr w:type="spellEnd"/>
      <w:r w:rsidR="005B5332" w:rsidRPr="0028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зв'язків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. Культурна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схожість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спільний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світогляд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дозволять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закордонній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професійній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мобільності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332" w:rsidRPr="0025623A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="005B5332" w:rsidRPr="0025623A">
        <w:rPr>
          <w:rFonts w:ascii="Times New Roman" w:hAnsi="Times New Roman" w:cs="Times New Roman"/>
          <w:sz w:val="24"/>
          <w:szCs w:val="24"/>
        </w:rPr>
        <w:t>.</w:t>
      </w:r>
    </w:p>
    <w:p w14:paraId="6FE175B6" w14:textId="77777777" w:rsidR="005B5332" w:rsidRPr="0025623A" w:rsidRDefault="005B5332" w:rsidP="009D2B6D">
      <w:pPr>
        <w:spacing w:after="12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декларують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поглиблювати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зміцнювати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дружні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владою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громадами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міст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сферами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>.</w:t>
      </w:r>
    </w:p>
    <w:p w14:paraId="501AB7B6" w14:textId="5EF381BC" w:rsidR="002A4B64" w:rsidRPr="0025623A" w:rsidRDefault="005B5332" w:rsidP="009D2B6D">
      <w:pPr>
        <w:spacing w:after="12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23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метою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партнерських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взаємовигідного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економічній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соціальній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культурній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сферах.</w:t>
      </w:r>
    </w:p>
    <w:p w14:paraId="59DA5190" w14:textId="77777777" w:rsidR="009D2B6D" w:rsidRPr="00546AD7" w:rsidRDefault="009D2B6D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C818D" w14:textId="1D6F0E52" w:rsidR="0025623A" w:rsidRPr="0025623A" w:rsidRDefault="002A4B64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14D53648" w14:textId="6D329ABF" w:rsidR="002A4B64" w:rsidRPr="0025623A" w:rsidRDefault="002A4B64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23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домовилися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партнерські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розвиватимуться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підписаного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Листа про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наміри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взаємного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стосуватимуться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25623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5623A">
        <w:rPr>
          <w:rFonts w:ascii="Times New Roman" w:hAnsi="Times New Roman" w:cs="Times New Roman"/>
          <w:sz w:val="24"/>
          <w:szCs w:val="24"/>
        </w:rPr>
        <w:t>:</w:t>
      </w:r>
    </w:p>
    <w:p w14:paraId="496771E5" w14:textId="232C676C" w:rsidR="002A4B64" w:rsidRPr="0025623A" w:rsidRDefault="002A4B64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освіта, спорт,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відпочинок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та туризм;</w:t>
      </w:r>
    </w:p>
    <w:p w14:paraId="0166D708" w14:textId="29C16737" w:rsidR="002A4B64" w:rsidRPr="0025623A" w:rsidRDefault="002A4B64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культура і мистецтво;</w:t>
      </w:r>
    </w:p>
    <w:p w14:paraId="4EFFB5D2" w14:textId="0B664C61" w:rsidR="002A4B64" w:rsidRPr="0025623A" w:rsidRDefault="002A4B64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5623A">
        <w:rPr>
          <w:rFonts w:ascii="Times New Roman" w:hAnsi="Times New Roman" w:cs="Times New Roman"/>
          <w:sz w:val="24"/>
          <w:szCs w:val="24"/>
        </w:rPr>
        <w:t xml:space="preserve">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комунальне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господарство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, промисловість, торгівля та підприємництво</w:t>
      </w:r>
      <w:r w:rsidR="00280D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DE7569D" w14:textId="3EC4EEFA" w:rsidR="0025623A" w:rsidRPr="0025623A" w:rsidRDefault="002A4B64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) взаємний обмін досвідом та популяризація досягнень у всіх вищезазначених сферах.</w:t>
      </w:r>
    </w:p>
    <w:p w14:paraId="1EBDBDCD" w14:textId="77777777" w:rsidR="00532E45" w:rsidRDefault="00532E45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FF5894" w14:textId="73FB1EC0" w:rsidR="00532E45" w:rsidRDefault="00532E45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D793E8" w14:textId="77777777" w:rsidR="00164147" w:rsidRDefault="00164147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8399041" w14:textId="70271937" w:rsidR="002A4B64" w:rsidRPr="0025623A" w:rsidRDefault="002A4B64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§2.</w:t>
      </w:r>
    </w:p>
    <w:p w14:paraId="332E624F" w14:textId="2998E66E" w:rsidR="002A4B64" w:rsidRPr="0025623A" w:rsidRDefault="002A4B64" w:rsidP="009D2B6D">
      <w:pPr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Сторін здійснюється з повним дотриманням правових, культурних та етичних норм, що стосуються сфери компетенції та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можливих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дій, 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які випливають із законодавства, культури та традицій кожної із Сторін.</w:t>
      </w:r>
    </w:p>
    <w:p w14:paraId="57260FD7" w14:textId="6424CEFF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§3.</w:t>
      </w:r>
    </w:p>
    <w:p w14:paraId="6A3A90F8" w14:textId="77777777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ОСВІТА, СПОРТ, </w:t>
      </w:r>
      <w:r w:rsidRPr="00546A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ВІДПОЧИНОК </w:t>
      </w: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І ТУРИЗМ</w:t>
      </w:r>
    </w:p>
    <w:p w14:paraId="63D864CA" w14:textId="57A5D75A" w:rsidR="002A4B64" w:rsidRPr="0025623A" w:rsidRDefault="002A4B64" w:rsidP="00532E45">
      <w:pPr>
        <w:pStyle w:val="a4"/>
        <w:numPr>
          <w:ilvl w:val="0"/>
          <w:numId w:val="1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Сторони ініціюватимуть співробітництво та обміни дітьми та молоддю з метою кращого пізнання один одного.</w:t>
      </w:r>
    </w:p>
    <w:p w14:paraId="7F9F8C65" w14:textId="5E58C622" w:rsidR="002A4B64" w:rsidRPr="0025623A" w:rsidRDefault="002A4B64" w:rsidP="00532E45">
      <w:pPr>
        <w:pStyle w:val="a4"/>
        <w:numPr>
          <w:ilvl w:val="0"/>
          <w:numId w:val="1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З метою обміну досвідом і досягненнями в галузі освіти та виховання Сторони ознайомлять одна одну з освітніми системами в державних і недержавних навчальних та виховних закладах.</w:t>
      </w:r>
    </w:p>
    <w:p w14:paraId="26D9F7ED" w14:textId="56F1A931" w:rsidR="002A4B64" w:rsidRPr="0025623A" w:rsidRDefault="002A4B64" w:rsidP="00532E45">
      <w:pPr>
        <w:pStyle w:val="a4"/>
        <w:numPr>
          <w:ilvl w:val="0"/>
          <w:numId w:val="1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Сторони обмінюватимуться досвідом та рішеннями у сфері реалізації освітніх стратегій та рішень.</w:t>
      </w:r>
    </w:p>
    <w:p w14:paraId="1309150B" w14:textId="16E74464" w:rsidR="002A4B64" w:rsidRPr="0025623A" w:rsidRDefault="002A4B64" w:rsidP="00532E45">
      <w:pPr>
        <w:pStyle w:val="a4"/>
        <w:numPr>
          <w:ilvl w:val="0"/>
          <w:numId w:val="1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Сторони надаватимуть перевагу обміну досвідом між некомерційними організаціями в організації спортивних та </w:t>
      </w:r>
      <w:r w:rsidR="00546AD7">
        <w:rPr>
          <w:rFonts w:ascii="Times New Roman" w:hAnsi="Times New Roman" w:cs="Times New Roman"/>
          <w:sz w:val="24"/>
          <w:szCs w:val="24"/>
          <w:lang w:val="uk-UA"/>
        </w:rPr>
        <w:t>відпочинкових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заходів та інформуватимуть одна одну про свої методи та досягнення у сфері спорту та фізичної культури.</w:t>
      </w:r>
    </w:p>
    <w:p w14:paraId="1E91F777" w14:textId="5859C778" w:rsidR="002A4B64" w:rsidRPr="0025623A" w:rsidRDefault="002A4B64" w:rsidP="00532E45">
      <w:pPr>
        <w:pStyle w:val="a4"/>
        <w:numPr>
          <w:ilvl w:val="0"/>
          <w:numId w:val="1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В рамках співробітництва Сторони вживатимуть заходів щодо обміну досвідом та досягненнями у сфері розвитку інфраструктури та послуг у сфері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відпочинку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та туризму.</w:t>
      </w:r>
    </w:p>
    <w:p w14:paraId="3C875038" w14:textId="77777777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§4 .</w:t>
      </w:r>
    </w:p>
    <w:p w14:paraId="2E1D4C87" w14:textId="77777777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КУЛЬТУРА І МИСТЕЦТВО</w:t>
      </w:r>
    </w:p>
    <w:p w14:paraId="65C9A7FE" w14:textId="755100CE" w:rsidR="002A4B64" w:rsidRPr="0025623A" w:rsidRDefault="0025623A" w:rsidP="00532E45">
      <w:pPr>
        <w:pStyle w:val="a4"/>
        <w:numPr>
          <w:ilvl w:val="0"/>
          <w:numId w:val="2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A4B64"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 метою взаємного ознайомлення з історією обох міст та регіонів, їх культурними та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мистецькими</w:t>
      </w:r>
      <w:r w:rsidR="002A4B64"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досягненнями, </w:t>
      </w:r>
      <w:r w:rsidR="002A4B64" w:rsidRPr="0025623A">
        <w:rPr>
          <w:rFonts w:ascii="Times New Roman" w:hAnsi="Times New Roman" w:cs="Times New Roman"/>
          <w:sz w:val="24"/>
          <w:szCs w:val="24"/>
          <w:lang w:val="uk-UA"/>
        </w:rPr>
        <w:t>Сторони обмінюватимуться художніми колективами та багатством музейних колекцій.</w:t>
      </w:r>
    </w:p>
    <w:p w14:paraId="111E7B73" w14:textId="3F9B32FA" w:rsidR="002A4B64" w:rsidRPr="0025623A" w:rsidRDefault="002A4B64" w:rsidP="00532E45">
      <w:pPr>
        <w:pStyle w:val="a4"/>
        <w:numPr>
          <w:ilvl w:val="0"/>
          <w:numId w:val="2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З метою розвитку освіти дітей та молоді, поширення культурних досягнень і технічного прогресу будуть організовуватися симпозіуми, конгреси, наукові семінари та обміни досвідом між закладами освіти і культури Сторін Угоди.</w:t>
      </w:r>
    </w:p>
    <w:p w14:paraId="026E657C" w14:textId="77777777" w:rsidR="00546AD7" w:rsidRPr="0025623A" w:rsidRDefault="00546AD7" w:rsidP="00532E45">
      <w:pPr>
        <w:tabs>
          <w:tab w:val="left" w:pos="28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387278" w14:textId="647030E8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§5.</w:t>
      </w:r>
    </w:p>
    <w:p w14:paraId="068C5954" w14:textId="77777777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КОМУНАЛЬНЕ ГОСПОДАРСТВО, ПРОМИСЛОВІСТЬ, ТОРГІВЛЯ ТА ПІДПРИЄМНИЦТВО</w:t>
      </w:r>
    </w:p>
    <w:p w14:paraId="514B915B" w14:textId="6A95A156" w:rsidR="002A4B64" w:rsidRPr="0025623A" w:rsidRDefault="002A4B64" w:rsidP="00532E45">
      <w:pPr>
        <w:pStyle w:val="a4"/>
        <w:numPr>
          <w:ilvl w:val="0"/>
          <w:numId w:val="3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Сторони створюватимуть сприятливі умови для розвитку взаємних контактів між установами та організаціями, що діють у сфері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комунального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господарства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, промисловості, торгівлі та підприємництва.</w:t>
      </w:r>
    </w:p>
    <w:p w14:paraId="30C5894F" w14:textId="59B86371" w:rsidR="00546AD7" w:rsidRDefault="00546AD7" w:rsidP="00532E45">
      <w:pPr>
        <w:pStyle w:val="a4"/>
        <w:numPr>
          <w:ilvl w:val="0"/>
          <w:numId w:val="3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сприятливих умов для виконання власних завдань, міська </w:t>
      </w:r>
      <w:r>
        <w:rPr>
          <w:rFonts w:ascii="Times New Roman" w:hAnsi="Times New Roman" w:cs="Times New Roman"/>
          <w:sz w:val="24"/>
          <w:szCs w:val="24"/>
          <w:lang w:val="uk-UA"/>
        </w:rPr>
        <w:t>рада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(Україна) та міська рада (Польща) обмінюватимуться досвідом з метою підвищення якості надання основних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комунальних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послуг для задоволення колективних потреб мешканців.</w:t>
      </w:r>
    </w:p>
    <w:p w14:paraId="2E08A034" w14:textId="396C4F3B" w:rsidR="002A4B64" w:rsidRPr="0025623A" w:rsidRDefault="002A4B64" w:rsidP="00532E45">
      <w:pPr>
        <w:pStyle w:val="a4"/>
        <w:numPr>
          <w:ilvl w:val="0"/>
          <w:numId w:val="3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Сторони інформуватимуть одна одну про шляхи вирішення спільних проблем у сфері муніципального управління, включаючи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громадський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транспорт,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водопостачання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, утилізацію відходів, охорону навколишнього середовища та житлове будівництво.</w:t>
      </w:r>
    </w:p>
    <w:p w14:paraId="013CA684" w14:textId="22F66042" w:rsidR="002A4B64" w:rsidRPr="0025623A" w:rsidRDefault="002D7813" w:rsidP="00532E45">
      <w:pPr>
        <w:pStyle w:val="a4"/>
        <w:numPr>
          <w:ilvl w:val="0"/>
          <w:numId w:val="3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Сторони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сприятимуть обміну </w:t>
      </w:r>
      <w:r w:rsidR="002A4B64"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знаннями та досвідом у сфері планування та зонування, пов'язаних з використанням </w:t>
      </w:r>
      <w:r w:rsidR="002A4B64" w:rsidRPr="00546AD7">
        <w:rPr>
          <w:rFonts w:ascii="Times New Roman" w:hAnsi="Times New Roman" w:cs="Times New Roman"/>
          <w:sz w:val="24"/>
          <w:szCs w:val="24"/>
          <w:lang w:val="uk-UA"/>
        </w:rPr>
        <w:t>електростанцій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, що знаходяться поблизу міст</w:t>
      </w:r>
      <w:r w:rsidR="002A4B64" w:rsidRPr="00546A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95B44B" w14:textId="1664B1D8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§ 6.</w:t>
      </w:r>
    </w:p>
    <w:p w14:paraId="06326BA7" w14:textId="77777777" w:rsidR="002A4B64" w:rsidRPr="0025623A" w:rsidRDefault="002A4B64" w:rsidP="00532E45">
      <w:pPr>
        <w:tabs>
          <w:tab w:val="left" w:pos="284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ПРИКІНЦЕВІ ПОЛОЖЕННЯ</w:t>
      </w:r>
    </w:p>
    <w:p w14:paraId="5758A74E" w14:textId="504AFF8F" w:rsidR="002A4B64" w:rsidRPr="0025623A" w:rsidRDefault="002A4B64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Сторони призначають одну або більше осіб, відповідальних за належне виконання цієї угоди в кожній із сфер цієї угоди, на підставі окремих повноважень.</w:t>
      </w:r>
    </w:p>
    <w:p w14:paraId="7F1739AB" w14:textId="234076B8" w:rsidR="002A4B64" w:rsidRPr="0025623A" w:rsidRDefault="002A4B64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Сторони щонайменше раз на рік узгоджуватимуть протокол реалізації та оцінюватимуть результати своєї співпраці.</w:t>
      </w:r>
    </w:p>
    <w:p w14:paraId="390C4943" w14:textId="475EB2C4" w:rsidR="002A4B64" w:rsidRPr="0025623A" w:rsidRDefault="002A4B64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 xml:space="preserve">Усі взаємні контакти, що включають обміни офіційними делегаціями, групами молоді та </w:t>
      </w:r>
      <w:r w:rsidRPr="00546AD7">
        <w:rPr>
          <w:rFonts w:ascii="Times New Roman" w:hAnsi="Times New Roman" w:cs="Times New Roman"/>
          <w:sz w:val="24"/>
          <w:szCs w:val="24"/>
          <w:lang w:val="uk-UA"/>
        </w:rPr>
        <w:t>іншими спільнотами</w:t>
      </w:r>
      <w:r w:rsidRPr="0025623A">
        <w:rPr>
          <w:rFonts w:ascii="Times New Roman" w:hAnsi="Times New Roman" w:cs="Times New Roman"/>
          <w:sz w:val="24"/>
          <w:szCs w:val="24"/>
          <w:lang w:val="uk-UA"/>
        </w:rPr>
        <w:t>, здійснюватимуться на основі еквівалентності.</w:t>
      </w:r>
    </w:p>
    <w:p w14:paraId="276357CC" w14:textId="06B038C9" w:rsidR="002A4B64" w:rsidRPr="0025623A" w:rsidRDefault="002A4B64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Витрати, пов'язані з перебуванням та проживанням, несе Сторона, що запрошує, витрати, пов'язані з поїздками та транспортом, кожна Сторона несе самостійно.</w:t>
      </w:r>
    </w:p>
    <w:p w14:paraId="292BF963" w14:textId="2987BCEB" w:rsidR="002A4B64" w:rsidRPr="0025623A" w:rsidRDefault="002A4B64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Сторони обмінюватимуться всіма видами публікацій та інформації, необхідними для розвитку співробітництва.</w:t>
      </w:r>
    </w:p>
    <w:p w14:paraId="18CDD30C" w14:textId="63D08BB8" w:rsidR="0025623A" w:rsidRPr="0025623A" w:rsidRDefault="002A4B64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Угода діє протягом 5 (п'яти) років. Вона автоматично продовжується на наступний період у 5 (п'ять) років, якщо жодна зі Сторін не заявить про своє бажання припинити її дію шляхом офіційного письмового повідомлення принаймні за 3 (три) місяці до закінчення строку її дії або протягом цього періоду.</w:t>
      </w:r>
    </w:p>
    <w:p w14:paraId="210B8A75" w14:textId="273C7A5B" w:rsidR="002A4B64" w:rsidRPr="0025623A" w:rsidRDefault="002D7813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Цю угоду у</w:t>
      </w:r>
      <w:r w:rsidR="002A4B64" w:rsidRPr="0025623A">
        <w:rPr>
          <w:rFonts w:ascii="Times New Roman" w:hAnsi="Times New Roman" w:cs="Times New Roman"/>
          <w:sz w:val="24"/>
          <w:szCs w:val="24"/>
          <w:lang w:val="uk-UA"/>
        </w:rPr>
        <w:t>кладено та підписано</w:t>
      </w:r>
      <w:r w:rsidR="00546A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B64" w:rsidRPr="00546AD7">
        <w:rPr>
          <w:rFonts w:ascii="Times New Roman" w:hAnsi="Times New Roman" w:cs="Times New Roman"/>
          <w:sz w:val="24"/>
          <w:szCs w:val="24"/>
          <w:lang w:val="uk-UA"/>
        </w:rPr>
        <w:t>........</w:t>
      </w:r>
      <w:r w:rsidR="00546AD7">
        <w:rPr>
          <w:rFonts w:ascii="Times New Roman" w:hAnsi="Times New Roman" w:cs="Times New Roman"/>
          <w:sz w:val="24"/>
          <w:szCs w:val="24"/>
          <w:lang w:val="uk-UA"/>
        </w:rPr>
        <w:t>.................</w:t>
      </w:r>
      <w:r w:rsidR="002A4B64" w:rsidRPr="00546AD7">
        <w:rPr>
          <w:rFonts w:ascii="Times New Roman" w:hAnsi="Times New Roman" w:cs="Times New Roman"/>
          <w:sz w:val="24"/>
          <w:szCs w:val="24"/>
          <w:lang w:val="uk-UA"/>
        </w:rPr>
        <w:t>....</w:t>
      </w:r>
      <w:r w:rsidR="002A4B64" w:rsidRPr="00B46B4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46AD7" w:rsidRPr="00546AD7">
        <w:rPr>
          <w:rFonts w:ascii="Times New Roman" w:hAnsi="Times New Roman" w:cs="Times New Roman"/>
          <w:sz w:val="24"/>
          <w:szCs w:val="24"/>
          <w:lang w:val="uk-UA"/>
        </w:rPr>
        <w:t>року в</w:t>
      </w:r>
      <w:r w:rsidR="002A4B64" w:rsidRPr="00B46B4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A4B64" w:rsidRPr="0025623A">
        <w:rPr>
          <w:rFonts w:ascii="Times New Roman" w:hAnsi="Times New Roman" w:cs="Times New Roman"/>
          <w:sz w:val="24"/>
          <w:szCs w:val="24"/>
          <w:lang w:val="uk-UA"/>
        </w:rPr>
        <w:t>м. ..................... (Польща), у шести примірниках, з яких два польською мовою, два українською мовою та два англійською мовою, причому всі тексти мають однакову юридичну силу.</w:t>
      </w:r>
    </w:p>
    <w:p w14:paraId="7F6F5147" w14:textId="5FF60D92" w:rsidR="002A4B64" w:rsidRPr="0025623A" w:rsidRDefault="002A4B64" w:rsidP="00532E45">
      <w:pPr>
        <w:pStyle w:val="a4"/>
        <w:numPr>
          <w:ilvl w:val="0"/>
          <w:numId w:val="4"/>
        </w:numPr>
        <w:tabs>
          <w:tab w:val="left" w:pos="284"/>
        </w:tabs>
        <w:spacing w:after="12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sz w:val="24"/>
          <w:szCs w:val="24"/>
          <w:lang w:val="uk-UA"/>
        </w:rPr>
        <w:t>Кожна Сторона має один комплект примірників Угоди польською мовою, по одному примірнику українською та англійською мовами.</w:t>
      </w:r>
    </w:p>
    <w:p w14:paraId="668DD81F" w14:textId="77777777" w:rsidR="00532E45" w:rsidRDefault="00532E45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844DF65" w14:textId="096443E8" w:rsidR="0057231C" w:rsidRDefault="0057231C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623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Підписали</w:t>
      </w:r>
    </w:p>
    <w:p w14:paraId="739837C6" w14:textId="77777777" w:rsidR="00532E45" w:rsidRPr="0025623A" w:rsidRDefault="00532E45" w:rsidP="009D2B6D">
      <w:pPr>
        <w:spacing w:after="12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5BC" w:rsidRPr="0025623A" w14:paraId="1C83FEF0" w14:textId="77777777" w:rsidTr="00546AD7">
        <w:trPr>
          <w:trHeight w:val="563"/>
        </w:trPr>
        <w:tc>
          <w:tcPr>
            <w:tcW w:w="4785" w:type="dxa"/>
          </w:tcPr>
          <w:p w14:paraId="5ABCB025" w14:textId="14A1FDF5" w:rsidR="00E855BC" w:rsidRPr="0025623A" w:rsidRDefault="00E855BC" w:rsidP="009D2B6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Президент міста </w:t>
            </w:r>
            <w:proofErr w:type="spellStart"/>
            <w:r w:rsidRPr="0025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Остроле</w:t>
            </w:r>
            <w:r w:rsidR="00DF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5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Pr="0025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</w:p>
          <w:p w14:paraId="16DF484F" w14:textId="27A8D52E" w:rsidR="00E855BC" w:rsidRPr="0025623A" w:rsidRDefault="00E855BC" w:rsidP="009D2B6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6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050B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256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F3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сторони </w:t>
            </w:r>
            <w:r w:rsidRPr="00256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</w:t>
            </w:r>
            <w:proofErr w:type="spellStart"/>
            <w:r w:rsidRPr="00256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Остроле</w:t>
            </w:r>
            <w:r w:rsidR="00DF3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256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</w:t>
            </w:r>
            <w:proofErr w:type="spellEnd"/>
            <w:r w:rsidRPr="00256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(Польща)             </w:t>
            </w:r>
          </w:p>
        </w:tc>
        <w:tc>
          <w:tcPr>
            <w:tcW w:w="4786" w:type="dxa"/>
          </w:tcPr>
          <w:p w14:paraId="14CCC93A" w14:textId="77777777" w:rsidR="00E855BC" w:rsidRPr="0025623A" w:rsidRDefault="0025623A" w:rsidP="009D2B6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міста Вараш</w:t>
            </w:r>
          </w:p>
          <w:p w14:paraId="0EE5AF55" w14:textId="0F5061C2" w:rsidR="0025623A" w:rsidRPr="0025623A" w:rsidRDefault="0025623A" w:rsidP="009D2B6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6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зі сторони міста Вараш</w:t>
            </w:r>
          </w:p>
        </w:tc>
      </w:tr>
      <w:tr w:rsidR="00532E45" w:rsidRPr="0025623A" w14:paraId="10D73416" w14:textId="77777777" w:rsidTr="00546AD7">
        <w:trPr>
          <w:trHeight w:val="563"/>
        </w:trPr>
        <w:tc>
          <w:tcPr>
            <w:tcW w:w="4785" w:type="dxa"/>
          </w:tcPr>
          <w:p w14:paraId="552B0405" w14:textId="77777777" w:rsidR="00532E45" w:rsidRPr="0025623A" w:rsidRDefault="00532E45" w:rsidP="009D2B6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14:paraId="6E460FC0" w14:textId="77777777" w:rsidR="00532E45" w:rsidRPr="0025623A" w:rsidRDefault="00532E45" w:rsidP="009D2B6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6A70AC" w14:textId="77777777" w:rsidR="00546AD7" w:rsidRPr="0025623A" w:rsidRDefault="00546AD7" w:rsidP="00546AD7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546AD7" w:rsidRPr="0025623A" w:rsidSect="00546AD7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1FE1" w14:textId="77777777" w:rsidR="00083B98" w:rsidRDefault="00083B98" w:rsidP="00546AD7">
      <w:pPr>
        <w:spacing w:after="0" w:line="240" w:lineRule="auto"/>
      </w:pPr>
      <w:r>
        <w:separator/>
      </w:r>
    </w:p>
  </w:endnote>
  <w:endnote w:type="continuationSeparator" w:id="0">
    <w:p w14:paraId="4BF97A79" w14:textId="77777777" w:rsidR="00083B98" w:rsidRDefault="00083B98" w:rsidP="0054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A2CA5" w14:textId="77777777" w:rsidR="00083B98" w:rsidRDefault="00083B98" w:rsidP="00546AD7">
      <w:pPr>
        <w:spacing w:after="0" w:line="240" w:lineRule="auto"/>
      </w:pPr>
      <w:r>
        <w:separator/>
      </w:r>
    </w:p>
  </w:footnote>
  <w:footnote w:type="continuationSeparator" w:id="0">
    <w:p w14:paraId="7E1C485C" w14:textId="77777777" w:rsidR="00083B98" w:rsidRDefault="00083B98" w:rsidP="0054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809761"/>
      <w:docPartObj>
        <w:docPartGallery w:val="Page Numbers (Top of Page)"/>
        <w:docPartUnique/>
      </w:docPartObj>
    </w:sdtPr>
    <w:sdtEndPr/>
    <w:sdtContent>
      <w:p w14:paraId="1B5E5306" w14:textId="0696E679" w:rsidR="00546AD7" w:rsidRDefault="00546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07">
          <w:rPr>
            <w:noProof/>
          </w:rPr>
          <w:t>2</w:t>
        </w:r>
        <w:r>
          <w:fldChar w:fldCharType="end"/>
        </w:r>
      </w:p>
    </w:sdtContent>
  </w:sdt>
  <w:p w14:paraId="221800C2" w14:textId="77777777" w:rsidR="00546AD7" w:rsidRDefault="00546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8D7"/>
    <w:multiLevelType w:val="hybridMultilevel"/>
    <w:tmpl w:val="D3920F4C"/>
    <w:lvl w:ilvl="0" w:tplc="35CEA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64E"/>
    <w:multiLevelType w:val="hybridMultilevel"/>
    <w:tmpl w:val="1D327AAE"/>
    <w:lvl w:ilvl="0" w:tplc="DF72A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3A2A"/>
    <w:multiLevelType w:val="hybridMultilevel"/>
    <w:tmpl w:val="6AB63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3F5"/>
    <w:multiLevelType w:val="hybridMultilevel"/>
    <w:tmpl w:val="0E8C55D6"/>
    <w:lvl w:ilvl="0" w:tplc="85D25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32"/>
    <w:rsid w:val="00050B52"/>
    <w:rsid w:val="00083B98"/>
    <w:rsid w:val="00125D13"/>
    <w:rsid w:val="00143775"/>
    <w:rsid w:val="00164147"/>
    <w:rsid w:val="001C5721"/>
    <w:rsid w:val="002348F4"/>
    <w:rsid w:val="0025623A"/>
    <w:rsid w:val="00280D14"/>
    <w:rsid w:val="002A4B64"/>
    <w:rsid w:val="002D7813"/>
    <w:rsid w:val="00452365"/>
    <w:rsid w:val="00532E45"/>
    <w:rsid w:val="00546AD7"/>
    <w:rsid w:val="00547DF3"/>
    <w:rsid w:val="0057231C"/>
    <w:rsid w:val="005B3199"/>
    <w:rsid w:val="005B5332"/>
    <w:rsid w:val="00672F63"/>
    <w:rsid w:val="006C4607"/>
    <w:rsid w:val="006E60B7"/>
    <w:rsid w:val="006E761D"/>
    <w:rsid w:val="008C0513"/>
    <w:rsid w:val="009D2B6D"/>
    <w:rsid w:val="00AE01D8"/>
    <w:rsid w:val="00B3708D"/>
    <w:rsid w:val="00B46B4D"/>
    <w:rsid w:val="00B966AF"/>
    <w:rsid w:val="00C60AD9"/>
    <w:rsid w:val="00DF38EA"/>
    <w:rsid w:val="00E855BC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35CA"/>
  <w15:docId w15:val="{D51B8044-D996-41FD-8DB8-15241C11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8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2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6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AD7"/>
  </w:style>
  <w:style w:type="paragraph" w:styleId="a7">
    <w:name w:val="footer"/>
    <w:basedOn w:val="a"/>
    <w:link w:val="a8"/>
    <w:uiPriority w:val="99"/>
    <w:unhideWhenUsed/>
    <w:rsid w:val="00546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3745</Words>
  <Characters>2135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Сніжана Добровольска</dc:creator>
  <cp:lastModifiedBy>Lytay</cp:lastModifiedBy>
  <cp:revision>2</cp:revision>
  <cp:lastPrinted>2024-02-13T06:42:00Z</cp:lastPrinted>
  <dcterms:created xsi:type="dcterms:W3CDTF">2024-02-26T08:05:00Z</dcterms:created>
  <dcterms:modified xsi:type="dcterms:W3CDTF">2024-02-26T08:05:00Z</dcterms:modified>
</cp:coreProperties>
</file>