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46760" w14:textId="77777777" w:rsidR="00EC0C4D" w:rsidRPr="0020060C" w:rsidRDefault="00EC0C4D" w:rsidP="00EC0C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2006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Пояснююча записка </w:t>
      </w:r>
    </w:p>
    <w:p w14:paraId="366E973B" w14:textId="77777777" w:rsidR="00EC0C4D" w:rsidRPr="0020060C" w:rsidRDefault="00EC0C4D" w:rsidP="00EC0C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06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до проєкту рішення Вараської міської ради «Про здійснення державної регуляторної політики виконавчими органами </w:t>
      </w:r>
    </w:p>
    <w:p w14:paraId="4BAC859B" w14:textId="77777777" w:rsidR="00EC0C4D" w:rsidRPr="0020060C" w:rsidRDefault="00EC0C4D" w:rsidP="00EC0C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060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uk-UA"/>
          <w14:ligatures w14:val="none"/>
        </w:rPr>
        <w:t>Вараської міської ради за 2023 рік</w:t>
      </w:r>
      <w:r w:rsidRPr="002006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348E569D" w14:textId="77777777" w:rsidR="00EC0C4D" w:rsidRPr="0020060C" w:rsidRDefault="00EC0C4D" w:rsidP="00EC0C4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4CC6EB" w14:textId="0DF90F7E" w:rsidR="00EC0C4D" w:rsidRPr="0020060C" w:rsidRDefault="00EC0C4D" w:rsidP="00EC0C4D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00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Проєкт рішення Вараської міської ради «Про здійснення державної регуляторної політики виконавчими органами </w:t>
      </w:r>
      <w:r w:rsidRPr="0020060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Вараської міської ради за 2023 рік</w:t>
      </w:r>
      <w:r w:rsidRPr="00200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підготовлено відповідно до вимог </w:t>
      </w:r>
      <w:r w:rsidRPr="0020060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статті 38 Закону України «Про засади державної регуляторної політики у сфері господарської діяльності» та пункту 6 статті 42 Закону України «Про місцеве самоврядування в Україні».</w:t>
      </w:r>
    </w:p>
    <w:p w14:paraId="42781E01" w14:textId="7D3BF058" w:rsidR="00EC0C4D" w:rsidRPr="0020060C" w:rsidRDefault="00EC0C4D" w:rsidP="00EC0C4D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0060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 звіті наведено узагальнену інформацію щодо регуляторної діяльності Вараської міської ради та її виконавчого комітету у 2023 році, що проводилась у таких напрямках: планування діяльності з підготовка проєктів регуляторних актів; підготовка аналізу регуляторного впливу; оприлюднення проєктів регуляторних актів з метою одержання зауважень і пропозицій від фізичних та юридичних осіб, їх об’єднань; відстеження результативності регуляторних актів; застосування єдиного підходу до підготовки аналізу регуляторного впливу та до здійснення відстежень результативності регуляторних актів; перегляд та систематизація регуляторних актів; недопущення прийняття регуляторних актів, які є непослідовними або не узгоджуються чи дублюють діючі регуляторні акти; викладення положень регуляторного акту у спосіб, який є доступним та однозначним для розуміння особам, які повинні впроваджувати або виконувати вимоги цього регуляторного акта; оприлюднення інформації про здійснення регуляторної діяльності.</w:t>
      </w:r>
    </w:p>
    <w:p w14:paraId="1523F724" w14:textId="77777777" w:rsidR="00EC0C4D" w:rsidRPr="0020060C" w:rsidRDefault="00EC0C4D" w:rsidP="00EC0C4D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0060C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Виконавчими органами Вараської міської ради в повному обсязі виконуються вимоги чинного законодавства України щодо державної регуляторної політики.</w:t>
      </w:r>
    </w:p>
    <w:p w14:paraId="1FCCCD56" w14:textId="77777777" w:rsidR="00EC0C4D" w:rsidRPr="0020060C" w:rsidRDefault="00EC0C4D" w:rsidP="00EC0C4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EE2AFF" w14:textId="77777777" w:rsidR="00EC0C4D" w:rsidRPr="0020060C" w:rsidRDefault="00EC0C4D" w:rsidP="00EC0C4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769975" w14:textId="77777777" w:rsidR="002075FC" w:rsidRPr="0020060C" w:rsidRDefault="002075FC">
      <w:pPr>
        <w:rPr>
          <w:color w:val="000000" w:themeColor="text1"/>
        </w:rPr>
      </w:pPr>
    </w:p>
    <w:sectPr w:rsidR="002075FC" w:rsidRPr="0020060C" w:rsidSect="00C05192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4D"/>
    <w:rsid w:val="000A2E61"/>
    <w:rsid w:val="0020060C"/>
    <w:rsid w:val="002075FC"/>
    <w:rsid w:val="00403274"/>
    <w:rsid w:val="00EC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87C3"/>
  <w15:chartTrackingRefBased/>
  <w15:docId w15:val="{58B0A703-8FC6-4387-9F7B-DE97D59F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Скібчик</dc:creator>
  <cp:keywords/>
  <dc:description/>
  <cp:lastModifiedBy>Lytay</cp:lastModifiedBy>
  <cp:revision>2</cp:revision>
  <dcterms:created xsi:type="dcterms:W3CDTF">2024-01-16T14:25:00Z</dcterms:created>
  <dcterms:modified xsi:type="dcterms:W3CDTF">2024-01-16T14:25:00Z</dcterms:modified>
</cp:coreProperties>
</file>