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6A73A" w14:textId="77777777" w:rsidR="007959A6" w:rsidRPr="00281E45" w:rsidRDefault="007959A6" w:rsidP="007959A6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290EE243" wp14:editId="3B0AEB2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33A9" w14:textId="77777777" w:rsidR="007959A6" w:rsidRPr="00281E45" w:rsidRDefault="007959A6" w:rsidP="007959A6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0FACC133" w14:textId="77777777" w:rsidR="007959A6" w:rsidRPr="00281E45" w:rsidRDefault="007959A6" w:rsidP="007959A6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717C7D18" w14:textId="77777777" w:rsidR="007959A6" w:rsidRPr="00281E45" w:rsidRDefault="007959A6" w:rsidP="007959A6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4FD7EB11" w14:textId="77777777" w:rsidR="007959A6" w:rsidRPr="00281E45" w:rsidRDefault="007959A6" w:rsidP="007959A6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961D401" w14:textId="77777777" w:rsidR="007959A6" w:rsidRPr="00281E45" w:rsidRDefault="007959A6" w:rsidP="007959A6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37919651" w:rsidR="00281E45" w:rsidRPr="00281E45" w:rsidRDefault="004726BA" w:rsidP="004726B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7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.05.2024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 xml:space="preserve">                            м. Вараш                        № 2</w:t>
      </w:r>
      <w:r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1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612A9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64786DA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</w:t>
      </w:r>
      <w:r w:rsidR="005A74B0">
        <w:rPr>
          <w:sz w:val="28"/>
          <w:szCs w:val="28"/>
          <w:lang w:val="uk-UA"/>
        </w:rPr>
        <w:t xml:space="preserve">   </w:t>
      </w:r>
      <w:r w:rsidR="007959A6">
        <w:rPr>
          <w:sz w:val="28"/>
          <w:szCs w:val="28"/>
          <w:lang w:val="uk-UA"/>
        </w:rPr>
        <w:t>ТОВ «ЗЕБ»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A58A95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</w:t>
      </w:r>
      <w:bookmarkStart w:id="1" w:name="_Hlk133917450"/>
      <w:bookmarkStart w:id="2" w:name="_Hlk150249862"/>
      <w:r w:rsidR="007959A6">
        <w:rPr>
          <w:sz w:val="28"/>
          <w:szCs w:val="28"/>
          <w:lang w:val="uk-UA"/>
        </w:rPr>
        <w:t>Товариства з обмеженою відповідальністю «Захід Експерт Буд»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1746E2">
        <w:rPr>
          <w:sz w:val="28"/>
          <w:szCs w:val="28"/>
          <w:lang w:val="uk-UA"/>
        </w:rPr>
        <w:t>2</w:t>
      </w:r>
      <w:r w:rsidR="00281E4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959A6">
        <w:rPr>
          <w:sz w:val="28"/>
          <w:szCs w:val="28"/>
          <w:lang w:val="uk-UA"/>
        </w:rPr>
        <w:t>04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7959A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8D921D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7959A6">
        <w:rPr>
          <w:sz w:val="28"/>
          <w:szCs w:val="28"/>
          <w:lang w:val="uk-UA"/>
        </w:rPr>
        <w:t xml:space="preserve">Товариству з обмеженою відповідальністю «Захід Експерт Буд» </w:t>
      </w:r>
      <w:r>
        <w:rPr>
          <w:sz w:val="28"/>
          <w:szCs w:val="28"/>
          <w:lang w:val="uk-UA"/>
        </w:rPr>
        <w:t xml:space="preserve">проєкт землеустрою щодо відведення земельної ділянки, </w:t>
      </w:r>
      <w:bookmarkStart w:id="3" w:name="_Hlk133917584"/>
      <w:bookmarkStart w:id="4" w:name="_Hlk111713285"/>
      <w:r w:rsidR="007959A6">
        <w:rPr>
          <w:sz w:val="28"/>
          <w:szCs w:val="28"/>
          <w:lang w:val="uk-UA"/>
        </w:rPr>
        <w:t>цільове призначення якої змінюється</w:t>
      </w:r>
      <w:bookmarkStart w:id="5" w:name="_Hlk96332063"/>
      <w:r w:rsidR="007959A6">
        <w:rPr>
          <w:sz w:val="28"/>
          <w:szCs w:val="28"/>
          <w:lang w:val="uk-UA"/>
        </w:rPr>
        <w:t xml:space="preserve">, для </w:t>
      </w:r>
      <w:bookmarkEnd w:id="5"/>
      <w:r w:rsidR="007959A6">
        <w:rPr>
          <w:sz w:val="28"/>
          <w:szCs w:val="28"/>
          <w:lang w:val="uk-UA"/>
        </w:rPr>
        <w:t xml:space="preserve">індивідуального садівництва площею </w:t>
      </w:r>
      <w:bookmarkStart w:id="6" w:name="_Hlk99012498"/>
      <w:bookmarkStart w:id="7" w:name="_Hlk128040194"/>
      <w:r w:rsidR="00C675AB">
        <w:rPr>
          <w:sz w:val="28"/>
          <w:szCs w:val="28"/>
          <w:lang w:val="uk-UA"/>
        </w:rPr>
        <w:t>1</w:t>
      </w:r>
      <w:r w:rsidR="007959A6">
        <w:rPr>
          <w:sz w:val="28"/>
          <w:szCs w:val="28"/>
          <w:lang w:val="uk-UA"/>
        </w:rPr>
        <w:t>,</w:t>
      </w:r>
      <w:bookmarkEnd w:id="6"/>
      <w:r w:rsidR="00C675AB">
        <w:rPr>
          <w:sz w:val="28"/>
          <w:szCs w:val="28"/>
          <w:lang w:val="uk-UA"/>
        </w:rPr>
        <w:t>8001</w:t>
      </w:r>
      <w:r w:rsidR="007959A6">
        <w:rPr>
          <w:sz w:val="28"/>
          <w:szCs w:val="28"/>
          <w:lang w:val="uk-UA"/>
        </w:rPr>
        <w:t xml:space="preserve"> </w:t>
      </w:r>
      <w:bookmarkEnd w:id="7"/>
      <w:r w:rsidR="007959A6">
        <w:rPr>
          <w:sz w:val="28"/>
          <w:szCs w:val="28"/>
          <w:lang w:val="uk-UA"/>
        </w:rPr>
        <w:t xml:space="preserve">га,  за рахунок земельної ділянки, яка перебуває у його власності із цільовим призначенням </w:t>
      </w:r>
      <w:bookmarkStart w:id="8" w:name="_Hlk96332046"/>
      <w:r w:rsidR="007959A6"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9" w:name="_Hlk98850230"/>
      <w:bookmarkEnd w:id="8"/>
      <w:r w:rsidR="007959A6">
        <w:rPr>
          <w:sz w:val="28"/>
          <w:szCs w:val="28"/>
          <w:lang w:val="uk-UA"/>
        </w:rPr>
        <w:t xml:space="preserve"> та </w:t>
      </w:r>
      <w:bookmarkEnd w:id="9"/>
      <w:r w:rsidR="007959A6">
        <w:rPr>
          <w:sz w:val="28"/>
          <w:szCs w:val="28"/>
          <w:lang w:val="uk-UA"/>
        </w:rPr>
        <w:t>розташована за межами населеного пункту  с. Стара Рафалівка на території Вараської міської  ради</w:t>
      </w:r>
      <w:r w:rsidR="00BD46AE">
        <w:rPr>
          <w:sz w:val="28"/>
          <w:szCs w:val="28"/>
          <w:lang w:val="uk-UA"/>
        </w:rPr>
        <w:t>.</w:t>
      </w:r>
      <w:bookmarkEnd w:id="3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4"/>
    <w:p w14:paraId="4E0AB02E" w14:textId="35B4C2B9" w:rsidR="00E95B8C" w:rsidRDefault="00DB40AB" w:rsidP="00E95B8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7959A6">
        <w:rPr>
          <w:sz w:val="28"/>
          <w:szCs w:val="28"/>
          <w:lang w:val="uk-UA"/>
        </w:rPr>
        <w:t xml:space="preserve">Товариству з обмеженою відповідальністю «Захід Експерт Буд» </w:t>
      </w:r>
      <w:r w:rsidR="0031450C">
        <w:rPr>
          <w:sz w:val="28"/>
          <w:szCs w:val="28"/>
          <w:lang w:val="uk-UA"/>
        </w:rPr>
        <w:t xml:space="preserve">цільове призначення земельної ділянки </w:t>
      </w:r>
      <w:r w:rsidR="00170160">
        <w:rPr>
          <w:sz w:val="28"/>
          <w:szCs w:val="28"/>
          <w:lang w:val="uk-UA"/>
        </w:rPr>
        <w:t xml:space="preserve">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C675AB">
        <w:rPr>
          <w:sz w:val="28"/>
          <w:szCs w:val="28"/>
          <w:lang w:val="uk-UA"/>
        </w:rPr>
        <w:t>93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C675AB">
        <w:rPr>
          <w:sz w:val="28"/>
          <w:szCs w:val="28"/>
          <w:lang w:val="uk-UA"/>
        </w:rPr>
        <w:t>4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</w:t>
      </w:r>
      <w:r w:rsidR="00C675AB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</w:t>
      </w:r>
      <w:r w:rsidR="00C675AB">
        <w:rPr>
          <w:sz w:val="28"/>
          <w:szCs w:val="28"/>
          <w:lang w:val="uk-UA"/>
        </w:rPr>
        <w:t>58</w:t>
      </w:r>
      <w:r w:rsidR="00170160">
        <w:rPr>
          <w:sz w:val="28"/>
          <w:szCs w:val="28"/>
          <w:lang w:val="uk-UA"/>
        </w:rPr>
        <w:t xml:space="preserve">) площею </w:t>
      </w:r>
      <w:r w:rsidR="00C675AB">
        <w:rPr>
          <w:sz w:val="28"/>
          <w:szCs w:val="28"/>
          <w:lang w:val="uk-UA"/>
        </w:rPr>
        <w:t xml:space="preserve">1,8001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281E45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E95B8C">
        <w:rPr>
          <w:sz w:val="28"/>
          <w:szCs w:val="28"/>
          <w:lang w:val="uk-UA"/>
        </w:rPr>
        <w:t xml:space="preserve">для ведення особистого селянського господарства на цільове призначення для </w:t>
      </w:r>
      <w:r w:rsidR="00E95B8C">
        <w:rPr>
          <w:sz w:val="28"/>
          <w:szCs w:val="28"/>
          <w:lang w:val="uk-UA"/>
        </w:rPr>
        <w:lastRenderedPageBreak/>
        <w:t xml:space="preserve">індивідуального садівництва, що розташована за межами населеного пункту с. Стара Рафалівка на території Вараської міської ради. </w:t>
      </w:r>
    </w:p>
    <w:p w14:paraId="57D5C005" w14:textId="0B15BBF7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194C668E" w14:textId="41AE4070" w:rsidR="00460DB2" w:rsidRDefault="0014193A" w:rsidP="007F77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432EE" w14:textId="77777777" w:rsidR="006316DD" w:rsidRDefault="006316DD" w:rsidP="009B2C14">
      <w:r>
        <w:separator/>
      </w:r>
    </w:p>
  </w:endnote>
  <w:endnote w:type="continuationSeparator" w:id="0">
    <w:p w14:paraId="4A7E41CF" w14:textId="77777777" w:rsidR="006316DD" w:rsidRDefault="006316DD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0BDCE" w14:textId="77777777" w:rsidR="006316DD" w:rsidRDefault="006316DD" w:rsidP="009B2C14">
      <w:r>
        <w:separator/>
      </w:r>
    </w:p>
  </w:footnote>
  <w:footnote w:type="continuationSeparator" w:id="0">
    <w:p w14:paraId="7D10F878" w14:textId="77777777" w:rsidR="006316DD" w:rsidRDefault="006316DD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110B"/>
    <w:rsid w:val="000C0F83"/>
    <w:rsid w:val="000C3918"/>
    <w:rsid w:val="0011635A"/>
    <w:rsid w:val="0014193A"/>
    <w:rsid w:val="00143E3B"/>
    <w:rsid w:val="00170160"/>
    <w:rsid w:val="001746E2"/>
    <w:rsid w:val="001B7843"/>
    <w:rsid w:val="00203F65"/>
    <w:rsid w:val="00231B56"/>
    <w:rsid w:val="00281E45"/>
    <w:rsid w:val="002961A8"/>
    <w:rsid w:val="0031450C"/>
    <w:rsid w:val="0035496E"/>
    <w:rsid w:val="0037186A"/>
    <w:rsid w:val="004439C1"/>
    <w:rsid w:val="00460DB2"/>
    <w:rsid w:val="004726BA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12A9A"/>
    <w:rsid w:val="006316DD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93B79"/>
    <w:rsid w:val="007959A6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9A1213"/>
    <w:rsid w:val="009B2C14"/>
    <w:rsid w:val="009B6DA5"/>
    <w:rsid w:val="00A17766"/>
    <w:rsid w:val="00A43C7D"/>
    <w:rsid w:val="00A63A36"/>
    <w:rsid w:val="00AE4A2E"/>
    <w:rsid w:val="00B22F38"/>
    <w:rsid w:val="00B53B84"/>
    <w:rsid w:val="00B753D6"/>
    <w:rsid w:val="00BA14BF"/>
    <w:rsid w:val="00BC1E2A"/>
    <w:rsid w:val="00BD46AE"/>
    <w:rsid w:val="00BE3DEC"/>
    <w:rsid w:val="00C16C7C"/>
    <w:rsid w:val="00C41932"/>
    <w:rsid w:val="00C41D3D"/>
    <w:rsid w:val="00C675AB"/>
    <w:rsid w:val="00CA4421"/>
    <w:rsid w:val="00D66460"/>
    <w:rsid w:val="00D9431C"/>
    <w:rsid w:val="00DB40AB"/>
    <w:rsid w:val="00DD6E4A"/>
    <w:rsid w:val="00E02A59"/>
    <w:rsid w:val="00E03307"/>
    <w:rsid w:val="00E15DE6"/>
    <w:rsid w:val="00E17A22"/>
    <w:rsid w:val="00E95B8C"/>
    <w:rsid w:val="00F05966"/>
    <w:rsid w:val="00F45DB5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2024-01-08T14:45:00Z</cp:lastPrinted>
  <dcterms:created xsi:type="dcterms:W3CDTF">2024-04-30T11:38:00Z</dcterms:created>
  <dcterms:modified xsi:type="dcterms:W3CDTF">2024-05-07T14:00:00Z</dcterms:modified>
</cp:coreProperties>
</file>