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AF29" w14:textId="729D310D" w:rsidR="00FF28E5" w:rsidRPr="00D3149B" w:rsidRDefault="00FF28E5" w:rsidP="00FF28E5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eastAsia="ru-RU"/>
          <w14:ligatures w14:val="none"/>
        </w:rPr>
      </w:pPr>
      <w:r w:rsidRPr="00FF28E5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eastAsia="uk-UA"/>
          <w14:ligatures w14:val="none"/>
        </w:rPr>
        <w:drawing>
          <wp:inline distT="0" distB="0" distL="0" distR="0" wp14:anchorId="57C23BC4" wp14:editId="564EFDB2">
            <wp:extent cx="495300" cy="609600"/>
            <wp:effectExtent l="0" t="0" r="0" b="0"/>
            <wp:docPr id="11061959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9363" w14:textId="1DB11DFE" w:rsidR="00FF28E5" w:rsidRPr="00D3149B" w:rsidRDefault="00D3149B" w:rsidP="00D3149B">
      <w:pPr>
        <w:spacing w:after="0" w:line="240" w:lineRule="auto"/>
        <w:ind w:left="3540"/>
        <w:jc w:val="right"/>
        <w:rPr>
          <w:rFonts w:ascii="Times New Roman CYR" w:eastAsia="Batang" w:hAnsi="Times New Roman CYR" w:cs="Times New Roman"/>
          <w:bCs/>
          <w:color w:val="000080"/>
          <w:kern w:val="0"/>
          <w:sz w:val="24"/>
          <w:szCs w:val="24"/>
          <w:lang w:eastAsia="ru-RU"/>
          <w14:ligatures w14:val="none"/>
        </w:rPr>
      </w:pPr>
      <w:r w:rsidRPr="00D3149B">
        <w:rPr>
          <w:rFonts w:ascii="Times New Roman CYR" w:eastAsia="Batang" w:hAnsi="Times New Roman CYR" w:cs="Times New Roman"/>
          <w:bCs/>
          <w:color w:val="000080"/>
          <w:kern w:val="0"/>
          <w:sz w:val="24"/>
          <w:szCs w:val="24"/>
          <w:lang w:eastAsia="ru-RU"/>
          <w14:ligatures w14:val="none"/>
        </w:rPr>
        <w:t>Ірина БАРАБУХ</w:t>
      </w:r>
    </w:p>
    <w:p w14:paraId="1E51E820" w14:textId="77777777" w:rsidR="00FF28E5" w:rsidRPr="00FF28E5" w:rsidRDefault="00FF28E5" w:rsidP="00FF28E5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</w:pPr>
      <w:r w:rsidRPr="00FF28E5"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ВАРАСЬКА МІСЬКА РАДА</w:t>
      </w:r>
    </w:p>
    <w:p w14:paraId="4742DF14" w14:textId="77777777" w:rsidR="00FF28E5" w:rsidRPr="00FF28E5" w:rsidRDefault="00FF28E5" w:rsidP="00FF28E5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</w:pPr>
      <w:r w:rsidRPr="00FF28E5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____ </w:t>
      </w:r>
      <w:r w:rsidRPr="00FF28E5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сесія</w:t>
      </w:r>
      <w:r w:rsidRPr="00FF28E5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</w:t>
      </w:r>
      <w:r w:rsidRPr="00FF28E5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FF28E5">
        <w:rPr>
          <w:rFonts w:ascii="Times New Roman" w:eastAsia="Batang" w:hAnsi="Times New Roman" w:cs="Times New Roman"/>
          <w:b/>
          <w:color w:val="000080"/>
          <w:kern w:val="0"/>
          <w:sz w:val="28"/>
          <w:szCs w:val="28"/>
          <w:lang w:val="en-US" w:eastAsia="ru-RU"/>
          <w14:ligatures w14:val="none"/>
        </w:rPr>
        <w:t>VIII</w:t>
      </w:r>
      <w:r w:rsidRPr="00FF28E5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FF28E5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скликання</w:t>
      </w:r>
    </w:p>
    <w:p w14:paraId="6B74D8BB" w14:textId="77777777" w:rsidR="00FF28E5" w:rsidRPr="00FF28E5" w:rsidRDefault="00FF28E5" w:rsidP="00FF28E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</w:pPr>
    </w:p>
    <w:p w14:paraId="7CAB6F4C" w14:textId="77777777" w:rsidR="00FF28E5" w:rsidRPr="00FF28E5" w:rsidRDefault="00FF28E5" w:rsidP="00FF28E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eastAsia="ru-RU"/>
          <w14:ligatures w14:val="none"/>
        </w:rPr>
      </w:pPr>
      <w:r w:rsidRPr="00FF28E5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eastAsia="ru-RU"/>
          <w14:ligatures w14:val="none"/>
        </w:rPr>
        <w:t>П Р О Є К Т      Р І Ш Е Н Н Я</w:t>
      </w:r>
    </w:p>
    <w:p w14:paraId="57D9B011" w14:textId="77777777" w:rsidR="00FF28E5" w:rsidRPr="00FF28E5" w:rsidRDefault="00FF28E5" w:rsidP="00FF2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554466F3" w14:textId="77777777" w:rsidR="00FF28E5" w:rsidRPr="00FF28E5" w:rsidRDefault="00FF28E5" w:rsidP="00FF2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3C2E4BE6" w14:textId="5A621829" w:rsidR="00FF28E5" w:rsidRPr="00CD4E6D" w:rsidRDefault="00CD4E6D" w:rsidP="00FF2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r w:rsidRPr="00CD4E6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19</w:t>
      </w:r>
      <w:r w:rsidRPr="00CD4E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.12.2024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bookmarkStart w:id="0" w:name="_GoBack"/>
      <w:bookmarkEnd w:id="0"/>
      <w:r w:rsidRPr="00CD4E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м.Вараш                       №3242-ПРР-</w:t>
      </w:r>
      <w:r w:rsidRPr="00CD4E6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VIII-7210</w:t>
      </w:r>
    </w:p>
    <w:p w14:paraId="1C3ADED6" w14:textId="77777777" w:rsidR="00945018" w:rsidRDefault="00945018" w:rsidP="00945018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kern w:val="0"/>
          <w:sz w:val="32"/>
          <w:szCs w:val="32"/>
          <w:lang w:eastAsia="ru-RU"/>
          <w14:ligatures w14:val="none"/>
        </w:rPr>
      </w:pPr>
    </w:p>
    <w:p w14:paraId="7E7E3822" w14:textId="77777777" w:rsidR="00D3149B" w:rsidRPr="00945018" w:rsidRDefault="00D3149B" w:rsidP="00945018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kern w:val="0"/>
          <w:sz w:val="32"/>
          <w:szCs w:val="32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945018" w:rsidRPr="00945018" w14:paraId="641F1935" w14:textId="77777777" w:rsidTr="002A1149">
        <w:trPr>
          <w:trHeight w:val="1119"/>
        </w:trPr>
        <w:tc>
          <w:tcPr>
            <w:tcW w:w="4395" w:type="dxa"/>
          </w:tcPr>
          <w:p w14:paraId="19837B55" w14:textId="65C42CFE" w:rsidR="00945018" w:rsidRPr="00945018" w:rsidRDefault="00945018" w:rsidP="009450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01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Про </w:t>
            </w:r>
            <w:r w:rsidR="00D31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затвердження</w:t>
            </w:r>
            <w:r w:rsidRPr="0094501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Програми економічного і соціального розвитку Вараської міської територіальної громади на 2025 рік</w:t>
            </w:r>
          </w:p>
        </w:tc>
      </w:tr>
    </w:tbl>
    <w:p w14:paraId="18170257" w14:textId="77777777" w:rsidR="00945018" w:rsidRPr="00945018" w:rsidRDefault="00945018" w:rsidP="00945018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kern w:val="0"/>
          <w:sz w:val="32"/>
          <w:szCs w:val="32"/>
          <w:lang w:eastAsia="ru-RU"/>
          <w14:ligatures w14:val="none"/>
        </w:rPr>
      </w:pPr>
    </w:p>
    <w:p w14:paraId="083276EB" w14:textId="77777777" w:rsidR="00D3149B" w:rsidRDefault="00945018" w:rsidP="00D3149B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</w:pPr>
      <w:bookmarkStart w:id="1" w:name="_Hlk184221646"/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 xml:space="preserve">З метою забезпечення збалансованого розвитку Вараської міської територіальної громади, </w:t>
      </w:r>
      <w:r w:rsidR="00A309F4" w:rsidRPr="00A309F4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проведення оборонних та безпекових заходів</w:t>
      </w:r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 xml:space="preserve">, посилення соціальних гарантій, відповідно до статті 143 Конституції України, Закону України «Про державне прогнозування та розроблення програм економічного і соціального розвитку України», Стратегії розвитку Вараської міської територіальної громади на період до 2027 року № 7200-ПР-03, затвердженої рішенням Вараської міської ради від 09 вересня 2022 року </w:t>
      </w:r>
      <w:bookmarkStart w:id="2" w:name="_Hlk184221681"/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№</w:t>
      </w:r>
      <w:r w:rsidR="001D5CBE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 </w:t>
      </w:r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1618-РР-VIII</w:t>
      </w:r>
      <w:bookmarkEnd w:id="2"/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 xml:space="preserve">, керуючись </w:t>
      </w:r>
      <w:r w:rsidR="00D3149B" w:rsidRPr="00D3149B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пунктом двадцять два частини першої статті 26</w:t>
      </w:r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 xml:space="preserve"> Закону України «Про місцеве самоврядування в Україні», </w:t>
      </w:r>
      <w:bookmarkEnd w:id="1"/>
      <w:r w:rsidR="00D3149B" w:rsidRPr="00D3149B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за погодженням з постійними комісіями Вараської міської ради, Вараська міська рада</w:t>
      </w:r>
    </w:p>
    <w:p w14:paraId="28D73FC1" w14:textId="45BD4114" w:rsidR="00945018" w:rsidRPr="00D3149B" w:rsidRDefault="00945018" w:rsidP="00D3149B">
      <w:pPr>
        <w:spacing w:before="120" w:after="120" w:line="240" w:lineRule="auto"/>
        <w:jc w:val="both"/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</w:pPr>
      <w:r w:rsidRPr="0094501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ВИРІШИ</w:t>
      </w:r>
      <w:r w:rsidR="00D3149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ЛА</w:t>
      </w:r>
      <w:r w:rsidRPr="0094501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:</w:t>
      </w:r>
    </w:p>
    <w:p w14:paraId="64B588BB" w14:textId="0E935DDF" w:rsidR="00945018" w:rsidRPr="00945018" w:rsidRDefault="00D3149B" w:rsidP="0094501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 CYR" w:eastAsia="Batang" w:hAnsi="Times New Roman CYR" w:cs="Times New Roman"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Затвердити</w:t>
      </w:r>
      <w:r w:rsidR="00945018"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 xml:space="preserve"> Програму економічного і соціального розвитку Вараської міської територіальної громади на 2025 рік № 7200-ПР-45, згідно з додатком.</w:t>
      </w:r>
    </w:p>
    <w:p w14:paraId="234B61ED" w14:textId="1310F12B" w:rsidR="00945018" w:rsidRPr="00D3149B" w:rsidRDefault="00945018" w:rsidP="00D3149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</w:pPr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Контроль за виконанням цього рішення покласти на заступників міського голови з питань діяльності виконавчих органів ради відповідно до розподілу функціональних обов’язків</w:t>
      </w:r>
      <w:r w:rsidR="00D3149B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 xml:space="preserve"> </w:t>
      </w:r>
      <w:r w:rsidR="00D3149B" w:rsidRPr="00D3149B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та постійну комісію з питань бюджету, фінансів, економічного розвитку та інвестиційної політики.</w:t>
      </w:r>
    </w:p>
    <w:p w14:paraId="1DF87B78" w14:textId="77777777" w:rsidR="00945018" w:rsidRPr="00945018" w:rsidRDefault="00945018" w:rsidP="00945018">
      <w:pPr>
        <w:spacing w:before="240" w:after="0" w:line="240" w:lineRule="auto"/>
        <w:jc w:val="both"/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</w:pPr>
      <w:r w:rsidRPr="00945018">
        <w:rPr>
          <w:rFonts w:ascii="Times New Roman CYR" w:eastAsia="Times New Roman" w:hAnsi="Times New Roman CYR" w:cs="Times New Roman"/>
          <w:bCs/>
          <w:kern w:val="0"/>
          <w:sz w:val="28"/>
          <w:szCs w:val="20"/>
          <w:lang w:eastAsia="ru-RU"/>
          <w14:ligatures w14:val="none"/>
        </w:rPr>
        <w:t>Додаток: Програма № 7200-ПР-45</w:t>
      </w:r>
    </w:p>
    <w:p w14:paraId="60A5712D" w14:textId="77777777" w:rsidR="00945018" w:rsidRPr="00945018" w:rsidRDefault="00945018" w:rsidP="0094501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5F3A93C" w14:textId="77777777" w:rsidR="00945018" w:rsidRPr="00945018" w:rsidRDefault="00945018" w:rsidP="0094501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8E9DA4D" w14:textId="0C00CB5A" w:rsidR="002075FC" w:rsidRDefault="00945018" w:rsidP="00D3149B">
      <w:pPr>
        <w:spacing w:after="0" w:line="240" w:lineRule="auto"/>
        <w:jc w:val="both"/>
      </w:pPr>
      <w:r w:rsidRPr="009450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Міський голова</w:t>
      </w:r>
      <w:r w:rsidRPr="009450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9450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9450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9450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</w:t>
      </w:r>
      <w:r w:rsidRPr="009450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Олександр МЕНЗУЛ</w:t>
      </w:r>
    </w:p>
    <w:sectPr w:rsidR="002075FC" w:rsidSect="00314C0F">
      <w:headerReference w:type="default" r:id="rId8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AF5C3" w14:textId="77777777" w:rsidR="002F4EE5" w:rsidRDefault="002F4EE5">
      <w:pPr>
        <w:spacing w:after="0" w:line="240" w:lineRule="auto"/>
      </w:pPr>
      <w:r>
        <w:separator/>
      </w:r>
    </w:p>
  </w:endnote>
  <w:endnote w:type="continuationSeparator" w:id="0">
    <w:p w14:paraId="0924C591" w14:textId="77777777" w:rsidR="002F4EE5" w:rsidRDefault="002F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A4BB6" w14:textId="77777777" w:rsidR="002F4EE5" w:rsidRDefault="002F4EE5">
      <w:pPr>
        <w:spacing w:after="0" w:line="240" w:lineRule="auto"/>
      </w:pPr>
      <w:r>
        <w:separator/>
      </w:r>
    </w:p>
  </w:footnote>
  <w:footnote w:type="continuationSeparator" w:id="0">
    <w:p w14:paraId="25DD09E5" w14:textId="77777777" w:rsidR="002F4EE5" w:rsidRDefault="002F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5E07D" w14:textId="77777777" w:rsidR="007414D8" w:rsidRDefault="001D5C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A1E8CF" w14:textId="77777777" w:rsidR="007414D8" w:rsidRDefault="007414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74BD"/>
    <w:multiLevelType w:val="hybridMultilevel"/>
    <w:tmpl w:val="43904A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16"/>
    <w:rsid w:val="000A2E61"/>
    <w:rsid w:val="001614BB"/>
    <w:rsid w:val="001D5CBE"/>
    <w:rsid w:val="002075FC"/>
    <w:rsid w:val="00260313"/>
    <w:rsid w:val="002A1149"/>
    <w:rsid w:val="002F4EE5"/>
    <w:rsid w:val="00303C19"/>
    <w:rsid w:val="004E1C64"/>
    <w:rsid w:val="00687C16"/>
    <w:rsid w:val="007414D8"/>
    <w:rsid w:val="00945018"/>
    <w:rsid w:val="00A309F4"/>
    <w:rsid w:val="00CD4E6D"/>
    <w:rsid w:val="00D3149B"/>
    <w:rsid w:val="00F07B7C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5BAE"/>
  <w15:chartTrackingRefBased/>
  <w15:docId w15:val="{A399246B-3B7C-4410-B1A6-993C9672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0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Скібчик</dc:creator>
  <cp:keywords/>
  <dc:description/>
  <cp:lastModifiedBy>Lytay</cp:lastModifiedBy>
  <cp:revision>2</cp:revision>
  <cp:lastPrinted>2024-12-04T14:21:00Z</cp:lastPrinted>
  <dcterms:created xsi:type="dcterms:W3CDTF">2024-12-19T14:39:00Z</dcterms:created>
  <dcterms:modified xsi:type="dcterms:W3CDTF">2024-12-19T14:39:00Z</dcterms:modified>
</cp:coreProperties>
</file>