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A" w:rsidRPr="00871167" w:rsidRDefault="005C6CFA" w:rsidP="00F55C62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CFA" w:rsidRPr="00AB053A" w:rsidRDefault="00F55C62" w:rsidP="005C6CFA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5C6CFA" w:rsidRPr="00AB053A">
        <w:rPr>
          <w:b/>
          <w:sz w:val="32"/>
          <w:szCs w:val="32"/>
          <w:lang w:val="uk-UA"/>
        </w:rPr>
        <w:t>УКРАЇНА</w:t>
      </w:r>
    </w:p>
    <w:p w:rsidR="005C6CFA" w:rsidRPr="00FB2331" w:rsidRDefault="005C6CFA" w:rsidP="005C6CF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5C6CFA" w:rsidRPr="00FB2331" w:rsidRDefault="005C6CFA" w:rsidP="005C6CF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РІВНЕНСЬКОЇ ОБЛАСТІ               </w:t>
      </w:r>
    </w:p>
    <w:p w:rsidR="005C6CFA" w:rsidRPr="00FB2331" w:rsidRDefault="005C6CFA" w:rsidP="005C6CF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ВИКОНАВЧИЙ КОМІТЕТ</w:t>
      </w:r>
      <w:r w:rsidRPr="008047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Проект І.</w:t>
      </w:r>
      <w:proofErr w:type="spellStart"/>
      <w:r>
        <w:rPr>
          <w:sz w:val="24"/>
          <w:szCs w:val="24"/>
          <w:lang w:val="uk-UA"/>
        </w:rPr>
        <w:t>Барабух</w:t>
      </w:r>
      <w:proofErr w:type="spellEnd"/>
      <w:r w:rsidRPr="00E85109">
        <w:rPr>
          <w:sz w:val="24"/>
          <w:szCs w:val="24"/>
          <w:lang w:val="uk-UA"/>
        </w:rPr>
        <w:t xml:space="preserve">                                              </w:t>
      </w:r>
    </w:p>
    <w:p w:rsidR="005C6CFA" w:rsidRDefault="005C6CFA" w:rsidP="005C6CF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5C6CFA" w:rsidRPr="00561D83" w:rsidRDefault="00561D83" w:rsidP="00561D83">
      <w:pPr>
        <w:jc w:val="center"/>
        <w:rPr>
          <w:sz w:val="28"/>
          <w:lang w:val="uk-UA"/>
        </w:rPr>
      </w:pPr>
      <w:r w:rsidRPr="00561D83">
        <w:rPr>
          <w:sz w:val="28"/>
          <w:lang w:val="uk-UA"/>
        </w:rPr>
        <w:t>(нова редакція</w:t>
      </w:r>
      <w:r w:rsidR="0065665D">
        <w:rPr>
          <w:sz w:val="28"/>
          <w:lang w:val="uk-UA"/>
        </w:rPr>
        <w:t xml:space="preserve"> від</w:t>
      </w:r>
      <w:r w:rsidR="00B251BD">
        <w:rPr>
          <w:sz w:val="28"/>
          <w:lang w:val="uk-UA"/>
        </w:rPr>
        <w:t xml:space="preserve"> 07.02.201</w:t>
      </w:r>
      <w:r w:rsidR="00B251BD" w:rsidRPr="00B251BD">
        <w:rPr>
          <w:sz w:val="28"/>
        </w:rPr>
        <w:t>9</w:t>
      </w:r>
      <w:r w:rsidRPr="00561D83">
        <w:rPr>
          <w:sz w:val="28"/>
          <w:lang w:val="uk-UA"/>
        </w:rPr>
        <w:t>)</w:t>
      </w:r>
    </w:p>
    <w:p w:rsidR="005C6CFA" w:rsidRDefault="005C6CFA" w:rsidP="005C6CFA">
      <w:pPr>
        <w:jc w:val="right"/>
        <w:rPr>
          <w:sz w:val="28"/>
          <w:lang w:val="uk-UA"/>
        </w:rPr>
      </w:pPr>
    </w:p>
    <w:p w:rsidR="005C6CFA" w:rsidRDefault="00F55C62" w:rsidP="005C6CFA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17 січня </w:t>
      </w:r>
      <w:r w:rsidR="005C6CFA">
        <w:rPr>
          <w:b/>
          <w:sz w:val="28"/>
          <w:lang w:val="uk-UA"/>
        </w:rPr>
        <w:t>2019 року</w:t>
      </w:r>
      <w:r w:rsidR="005C6CFA">
        <w:rPr>
          <w:b/>
          <w:sz w:val="28"/>
          <w:lang w:val="uk-UA"/>
        </w:rPr>
        <w:tab/>
      </w:r>
      <w:r w:rsidR="005C6CFA">
        <w:rPr>
          <w:b/>
          <w:sz w:val="28"/>
          <w:lang w:val="uk-UA"/>
        </w:rPr>
        <w:tab/>
      </w:r>
      <w:r w:rsidR="005C6CFA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</w:t>
      </w:r>
      <w:r w:rsidR="005C6CFA">
        <w:rPr>
          <w:b/>
          <w:sz w:val="28"/>
          <w:lang w:val="uk-UA"/>
        </w:rPr>
        <w:t xml:space="preserve">                        </w:t>
      </w:r>
      <w:r w:rsidR="00A7680C">
        <w:rPr>
          <w:b/>
          <w:sz w:val="28"/>
          <w:lang w:val="uk-UA"/>
        </w:rPr>
        <w:t xml:space="preserve">                        </w:t>
      </w:r>
      <w:r w:rsidR="005C6CFA">
        <w:rPr>
          <w:b/>
          <w:sz w:val="28"/>
          <w:lang w:val="uk-UA"/>
        </w:rPr>
        <w:tab/>
        <w:t xml:space="preserve">     №</w:t>
      </w:r>
      <w:r w:rsidR="00A7680C">
        <w:rPr>
          <w:b/>
          <w:sz w:val="28"/>
          <w:lang w:val="uk-UA"/>
        </w:rPr>
        <w:t>10</w:t>
      </w:r>
    </w:p>
    <w:p w:rsidR="005C6CFA" w:rsidRDefault="005C6CFA" w:rsidP="005C6CFA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5C6CFA" w:rsidRPr="00B251BD" w:rsidTr="008B36C4">
        <w:tc>
          <w:tcPr>
            <w:tcW w:w="5211" w:type="dxa"/>
            <w:shd w:val="clear" w:color="auto" w:fill="auto"/>
          </w:tcPr>
          <w:p w:rsidR="005C6CFA" w:rsidRPr="00871167" w:rsidRDefault="005C6CFA" w:rsidP="0085180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внесення змін до рішення виконавчого комітету Вараської </w:t>
            </w:r>
            <w:r w:rsidR="00F42F15">
              <w:rPr>
                <w:sz w:val="28"/>
                <w:lang w:val="uk-UA"/>
              </w:rPr>
              <w:t>міської ради від 13.11.2018 №202</w:t>
            </w:r>
            <w:r>
              <w:rPr>
                <w:sz w:val="28"/>
                <w:lang w:val="uk-UA"/>
              </w:rPr>
              <w:t xml:space="preserve"> «</w:t>
            </w:r>
            <w:r w:rsidRPr="00871167">
              <w:rPr>
                <w:sz w:val="28"/>
                <w:lang w:val="uk-UA"/>
              </w:rPr>
              <w:t>Про затвердження плану діяльності виконавчого комітету Вараської міської ради з підготовки про</w:t>
            </w:r>
            <w:r>
              <w:rPr>
                <w:sz w:val="28"/>
                <w:lang w:val="uk-UA"/>
              </w:rPr>
              <w:t>ектів регуляторних актів на 2019</w:t>
            </w:r>
            <w:r w:rsidRPr="00871167">
              <w:rPr>
                <w:sz w:val="28"/>
                <w:lang w:val="uk-UA"/>
              </w:rPr>
              <w:t xml:space="preserve"> рік</w:t>
            </w:r>
            <w:r>
              <w:rPr>
                <w:sz w:val="28"/>
                <w:lang w:val="uk-UA"/>
              </w:rPr>
              <w:t>»</w:t>
            </w:r>
          </w:p>
          <w:p w:rsidR="005C6CFA" w:rsidRPr="00871167" w:rsidRDefault="005C6CFA" w:rsidP="00851807">
            <w:pPr>
              <w:jc w:val="both"/>
              <w:rPr>
                <w:sz w:val="28"/>
                <w:lang w:val="uk-UA"/>
              </w:rPr>
            </w:pPr>
          </w:p>
        </w:tc>
      </w:tr>
    </w:tbl>
    <w:p w:rsidR="005C6CFA" w:rsidRDefault="005C6CFA" w:rsidP="005C6CFA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самоврядування, </w:t>
      </w:r>
      <w:r>
        <w:rPr>
          <w:sz w:val="28"/>
          <w:szCs w:val="28"/>
          <w:lang w:val="uk-UA"/>
        </w:rPr>
        <w:t>запобігання порушень</w:t>
      </w:r>
      <w:r w:rsidRPr="005A4F79">
        <w:rPr>
          <w:sz w:val="28"/>
          <w:szCs w:val="28"/>
          <w:lang w:val="uk-UA"/>
        </w:rPr>
        <w:t xml:space="preserve"> у роботі мереж</w:t>
      </w:r>
      <w:r w:rsidR="00F42F15">
        <w:rPr>
          <w:sz w:val="28"/>
          <w:szCs w:val="28"/>
          <w:lang w:val="uk-UA"/>
        </w:rPr>
        <w:t xml:space="preserve"> і споруд каналізації, підвищення ефективності</w:t>
      </w:r>
      <w:r w:rsidRPr="005A4F79">
        <w:rPr>
          <w:sz w:val="28"/>
          <w:szCs w:val="28"/>
          <w:lang w:val="uk-UA"/>
        </w:rPr>
        <w:t xml:space="preserve"> роботи цих споруд і безпек</w:t>
      </w:r>
      <w:r w:rsidR="00F42F15">
        <w:rPr>
          <w:sz w:val="28"/>
          <w:szCs w:val="28"/>
          <w:lang w:val="uk-UA"/>
        </w:rPr>
        <w:t>и їх експлуатації та забезпечення</w:t>
      </w:r>
      <w:r w:rsidRPr="005A4F79">
        <w:rPr>
          <w:sz w:val="28"/>
          <w:szCs w:val="28"/>
          <w:lang w:val="uk-UA"/>
        </w:rPr>
        <w:t xml:space="preserve"> охорон</w:t>
      </w:r>
      <w:r w:rsidR="00F42F15">
        <w:rPr>
          <w:sz w:val="28"/>
          <w:szCs w:val="28"/>
          <w:lang w:val="uk-UA"/>
        </w:rPr>
        <w:t>и</w:t>
      </w:r>
      <w:r w:rsidRPr="005A4F79">
        <w:rPr>
          <w:sz w:val="28"/>
          <w:szCs w:val="28"/>
          <w:lang w:val="uk-UA"/>
        </w:rPr>
        <w:t xml:space="preserve"> навколишнього природного середовища від забруднення скидами стічних вод підприємств та житлового сектору</w:t>
      </w:r>
      <w:r w:rsidR="008B36C4">
        <w:rPr>
          <w:sz w:val="28"/>
          <w:szCs w:val="28"/>
          <w:lang w:val="uk-UA"/>
        </w:rPr>
        <w:t xml:space="preserve">, </w:t>
      </w:r>
      <w:r w:rsidR="0095080E">
        <w:rPr>
          <w:sz w:val="28"/>
          <w:szCs w:val="28"/>
          <w:lang w:val="uk-UA"/>
        </w:rPr>
        <w:t xml:space="preserve">для </w:t>
      </w:r>
      <w:r w:rsidR="008B36C4" w:rsidRPr="00CB1F8B">
        <w:rPr>
          <w:sz w:val="28"/>
          <w:szCs w:val="28"/>
          <w:shd w:val="clear" w:color="auto" w:fill="FFFFFF"/>
          <w:lang w:val="uk-UA"/>
        </w:rPr>
        <w:t>врегулювання діяльності у сфері розміщення тимчасових споруд під час проведення ярмарок, державних та місцевих святкових урочистих масових заходів та строк проведення таких заходів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>відповідно до ст.ст.7,13 Закону України «Про засади державної регуляторної політики у сфері господарської діяльності»,</w:t>
      </w:r>
      <w:r w:rsidR="008B36C4">
        <w:rPr>
          <w:sz w:val="28"/>
          <w:lang w:val="uk-UA"/>
        </w:rPr>
        <w:t xml:space="preserve"> керуючись п.1.11 Наказу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діяльності», ч.2 ст.21 Закону України «Про благоустрій населених пунктів»,  </w:t>
      </w:r>
      <w:r>
        <w:rPr>
          <w:sz w:val="28"/>
          <w:lang w:val="uk-UA"/>
        </w:rPr>
        <w:t xml:space="preserve"> керуючись пп.1 </w:t>
      </w:r>
      <w:proofErr w:type="spellStart"/>
      <w:r>
        <w:rPr>
          <w:sz w:val="28"/>
          <w:lang w:val="uk-UA"/>
        </w:rPr>
        <w:t>п.б</w:t>
      </w:r>
      <w:proofErr w:type="spellEnd"/>
      <w:r>
        <w:rPr>
          <w:sz w:val="28"/>
          <w:lang w:val="uk-UA"/>
        </w:rPr>
        <w:t xml:space="preserve"> ст.27, пп.5</w:t>
      </w:r>
      <w:r w:rsidR="008B36C4">
        <w:rPr>
          <w:sz w:val="28"/>
          <w:lang w:val="uk-UA"/>
        </w:rPr>
        <w:t>,7,8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п.а</w:t>
      </w:r>
      <w:proofErr w:type="spellEnd"/>
      <w:r>
        <w:rPr>
          <w:sz w:val="28"/>
          <w:lang w:val="uk-UA"/>
        </w:rPr>
        <w:t xml:space="preserve"> ст.</w:t>
      </w:r>
      <w:r w:rsidR="008B36C4">
        <w:rPr>
          <w:sz w:val="28"/>
          <w:lang w:val="uk-UA"/>
        </w:rPr>
        <w:t xml:space="preserve">30 </w:t>
      </w:r>
      <w:r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95080E">
        <w:rPr>
          <w:sz w:val="28"/>
          <w:lang w:val="uk-UA"/>
        </w:rPr>
        <w:t xml:space="preserve"> Вараської </w:t>
      </w:r>
      <w:r>
        <w:rPr>
          <w:sz w:val="28"/>
          <w:lang w:val="uk-UA"/>
        </w:rPr>
        <w:t xml:space="preserve"> міської ради</w:t>
      </w: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1. Внести до рішення виконавчого комітету Вараської</w:t>
      </w:r>
      <w:r w:rsidR="00F42F15">
        <w:rPr>
          <w:sz w:val="28"/>
          <w:lang w:val="uk-UA"/>
        </w:rPr>
        <w:t xml:space="preserve"> міської ради від 13.11.2018 №202</w:t>
      </w:r>
      <w:r>
        <w:rPr>
          <w:sz w:val="28"/>
          <w:lang w:val="uk-UA"/>
        </w:rPr>
        <w:t xml:space="preserve"> «</w:t>
      </w:r>
      <w:r w:rsidRPr="00871167">
        <w:rPr>
          <w:sz w:val="28"/>
          <w:lang w:val="uk-UA"/>
        </w:rPr>
        <w:t>Про затвердження плану діяльності виконавчого комітету Вараської міської ради з підготовки проектів регуляторних актів на 201</w:t>
      </w:r>
      <w:r>
        <w:rPr>
          <w:sz w:val="28"/>
          <w:lang w:val="uk-UA"/>
        </w:rPr>
        <w:t>9</w:t>
      </w:r>
      <w:r w:rsidRPr="00871167">
        <w:rPr>
          <w:sz w:val="28"/>
          <w:lang w:val="uk-UA"/>
        </w:rPr>
        <w:t xml:space="preserve"> рік</w:t>
      </w:r>
      <w:r>
        <w:rPr>
          <w:sz w:val="28"/>
          <w:lang w:val="uk-UA"/>
        </w:rPr>
        <w:t>» такі зміни:</w:t>
      </w:r>
    </w:p>
    <w:p w:rsidR="005C6CFA" w:rsidRDefault="005C6CFA" w:rsidP="005C6CF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 додаток до ріш</w:t>
      </w:r>
      <w:r w:rsidR="0065665D">
        <w:rPr>
          <w:sz w:val="28"/>
          <w:lang w:val="uk-UA"/>
        </w:rPr>
        <w:t>ення доповнити наступним пунктами</w:t>
      </w:r>
      <w:r>
        <w:rPr>
          <w:sz w:val="28"/>
          <w:lang w:val="uk-UA"/>
        </w:rPr>
        <w:t xml:space="preserve"> 2</w:t>
      </w:r>
      <w:r w:rsidR="00F33AC4">
        <w:rPr>
          <w:sz w:val="28"/>
          <w:lang w:val="uk-UA"/>
        </w:rPr>
        <w:t>, 3</w:t>
      </w:r>
      <w:r>
        <w:rPr>
          <w:sz w:val="28"/>
          <w:lang w:val="uk-UA"/>
        </w:rPr>
        <w:t xml:space="preserve"> а саме:</w:t>
      </w:r>
    </w:p>
    <w:tbl>
      <w:tblPr>
        <w:tblW w:w="1115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84"/>
        <w:gridCol w:w="2327"/>
        <w:gridCol w:w="3261"/>
        <w:gridCol w:w="1513"/>
        <w:gridCol w:w="1843"/>
      </w:tblGrid>
      <w:tr w:rsidR="005C6CFA" w:rsidRPr="0062760A" w:rsidTr="00573B0C">
        <w:tc>
          <w:tcPr>
            <w:tcW w:w="425" w:type="dxa"/>
            <w:shd w:val="clear" w:color="auto" w:fill="auto"/>
            <w:vAlign w:val="center"/>
          </w:tcPr>
          <w:p w:rsidR="005C6CFA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lastRenderedPageBreak/>
              <w:t>№</w:t>
            </w:r>
          </w:p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Вид проекту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Назва проекту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Ціль прийняття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Термін підготовки проекту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6CFA" w:rsidRPr="008A641E" w:rsidRDefault="005C6CFA" w:rsidP="00851807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Орган або підрозділ, відповідальний за розробку проекту</w:t>
            </w:r>
          </w:p>
        </w:tc>
      </w:tr>
      <w:tr w:rsidR="005C6CFA" w:rsidRPr="00AF1CD4" w:rsidTr="00573B0C">
        <w:trPr>
          <w:trHeight w:val="2859"/>
        </w:trPr>
        <w:tc>
          <w:tcPr>
            <w:tcW w:w="425" w:type="dxa"/>
            <w:shd w:val="clear" w:color="auto" w:fill="auto"/>
            <w:vAlign w:val="center"/>
          </w:tcPr>
          <w:p w:rsidR="005C6CFA" w:rsidRPr="0062760A" w:rsidRDefault="009A245C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5C6CFA" w:rsidRPr="0062760A" w:rsidRDefault="005C6CFA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62760A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C6CFA" w:rsidRPr="0062760A" w:rsidRDefault="005C6CFA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 xml:space="preserve">Про затвердження Правил приймання стічних вод до системи централізованого водовідведення </w:t>
            </w:r>
            <w:proofErr w:type="spellStart"/>
            <w:r w:rsidRPr="0062760A">
              <w:rPr>
                <w:sz w:val="24"/>
                <w:szCs w:val="24"/>
                <w:lang w:val="uk-UA"/>
              </w:rPr>
              <w:t>м.Вараш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561D83" w:rsidRPr="0062760A" w:rsidRDefault="005C6CFA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>Забезпечити виконання положень ст. 13 та13</w:t>
            </w:r>
            <w:r w:rsidRPr="0062760A">
              <w:rPr>
                <w:sz w:val="24"/>
                <w:szCs w:val="24"/>
                <w:vertAlign w:val="superscript"/>
                <w:lang w:val="uk-UA"/>
              </w:rPr>
              <w:t>1</w:t>
            </w:r>
            <w:r w:rsidRPr="0062760A">
              <w:rPr>
                <w:sz w:val="24"/>
                <w:szCs w:val="24"/>
                <w:lang w:val="uk-UA"/>
              </w:rPr>
              <w:t xml:space="preserve"> Закону України від </w:t>
            </w:r>
            <w:r w:rsidRPr="00AF1CD4">
              <w:rPr>
                <w:sz w:val="24"/>
                <w:szCs w:val="24"/>
                <w:lang w:val="uk-UA"/>
              </w:rPr>
              <w:t xml:space="preserve">18.05.2017 № </w:t>
            </w:r>
            <w:r w:rsidRPr="00AF1CD4">
              <w:rPr>
                <w:bCs/>
                <w:sz w:val="24"/>
                <w:szCs w:val="24"/>
                <w:lang w:val="uk-UA"/>
              </w:rPr>
              <w:t>2047-</w:t>
            </w:r>
            <w:r w:rsidRPr="0062760A">
              <w:rPr>
                <w:bCs/>
                <w:sz w:val="24"/>
                <w:szCs w:val="24"/>
              </w:rPr>
              <w:t>VIII</w:t>
            </w:r>
            <w:r w:rsidRPr="0062760A">
              <w:rPr>
                <w:bCs/>
                <w:sz w:val="24"/>
                <w:szCs w:val="24"/>
                <w:lang w:val="uk-UA"/>
              </w:rPr>
              <w:t xml:space="preserve"> «</w:t>
            </w:r>
            <w:r w:rsidRPr="00AF1CD4">
              <w:rPr>
                <w:rStyle w:val="rvts23"/>
                <w:sz w:val="24"/>
                <w:szCs w:val="24"/>
                <w:lang w:val="uk-UA"/>
              </w:rPr>
              <w:t>Про питну воду та питне водопостачання</w:t>
            </w:r>
            <w:r w:rsidRPr="0062760A">
              <w:rPr>
                <w:bCs/>
                <w:sz w:val="24"/>
                <w:szCs w:val="24"/>
                <w:lang w:val="uk-UA"/>
              </w:rPr>
              <w:t>»</w:t>
            </w:r>
            <w:r>
              <w:rPr>
                <w:bCs/>
                <w:sz w:val="24"/>
                <w:szCs w:val="24"/>
                <w:lang w:val="uk-UA"/>
              </w:rPr>
              <w:t xml:space="preserve"> та пп5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п.а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ст. 30 Закону України «Про місцеве самоврядування в Україні»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5C6CFA" w:rsidRPr="0062760A" w:rsidRDefault="005C6CFA" w:rsidP="009A245C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42F15">
              <w:rPr>
                <w:sz w:val="24"/>
                <w:szCs w:val="24"/>
                <w:lang w:val="uk-UA"/>
              </w:rPr>
              <w:t>півріччя</w:t>
            </w:r>
            <w:r>
              <w:rPr>
                <w:sz w:val="24"/>
                <w:szCs w:val="24"/>
                <w:lang w:val="uk-UA"/>
              </w:rPr>
              <w:t xml:space="preserve"> 2019</w:t>
            </w:r>
            <w:r w:rsidRPr="0062760A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6CFA" w:rsidRPr="0062760A" w:rsidRDefault="005C6CFA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  <w:tr w:rsidR="00561D83" w:rsidRPr="00B251BD" w:rsidTr="00573B0C">
        <w:trPr>
          <w:trHeight w:val="306"/>
        </w:trPr>
        <w:tc>
          <w:tcPr>
            <w:tcW w:w="425" w:type="dxa"/>
            <w:shd w:val="clear" w:color="auto" w:fill="auto"/>
            <w:vAlign w:val="center"/>
          </w:tcPr>
          <w:p w:rsidR="00561D83" w:rsidRDefault="00561D83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561D83" w:rsidRPr="0062760A" w:rsidRDefault="00561D83" w:rsidP="0085180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62760A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61D83" w:rsidRPr="0062760A" w:rsidRDefault="00561D83" w:rsidP="007958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Порядку розміщення тимчасових споруд під час проведення ярмарок, державних та місцевих святкових урочистих заходів та строк проведення таких заходів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61D83" w:rsidRPr="004F4A94" w:rsidRDefault="00561D83" w:rsidP="0095080E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92B2C"/>
                <w:sz w:val="24"/>
                <w:szCs w:val="24"/>
              </w:rPr>
            </w:pPr>
            <w:r w:rsidRPr="004F4A94">
              <w:rPr>
                <w:rFonts w:ascii="Times New Roman" w:hAnsi="Times New Roman" w:cs="Times New Roman"/>
                <w:sz w:val="24"/>
                <w:szCs w:val="24"/>
              </w:rPr>
              <w:t>Забезпечити виконання положень п.1.11 Наказу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</w:t>
            </w:r>
            <w:r w:rsidRPr="004F4A94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, що зареєстрований в Міністерст</w:t>
            </w:r>
            <w:r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ві              юстиції України від</w:t>
            </w:r>
            <w:r w:rsidRPr="004F4A94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 xml:space="preserve">         22</w:t>
            </w:r>
            <w:r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.11.2011</w:t>
            </w:r>
            <w:r w:rsidRPr="004F4A94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№</w:t>
            </w:r>
            <w:r w:rsidRPr="004F4A94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1330/20068</w:t>
            </w:r>
            <w:r w:rsidRPr="004F4A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080E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Pr="004F4A9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F4A94">
              <w:rPr>
                <w:rFonts w:ascii="Times New Roman" w:hAnsi="Times New Roman" w:cs="Times New Roman"/>
                <w:sz w:val="24"/>
                <w:szCs w:val="24"/>
              </w:rPr>
              <w:t>п.а</w:t>
            </w:r>
            <w:proofErr w:type="spellEnd"/>
            <w:r w:rsidRPr="004F4A94">
              <w:rPr>
                <w:rFonts w:ascii="Times New Roman" w:hAnsi="Times New Roman" w:cs="Times New Roman"/>
                <w:sz w:val="24"/>
                <w:szCs w:val="24"/>
              </w:rPr>
              <w:t xml:space="preserve"> ст.30 Закону України «Про місцеве самоврядування в Україні»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561D83" w:rsidRPr="0062760A" w:rsidRDefault="00561D83" w:rsidP="007958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 2019</w:t>
            </w:r>
            <w:r w:rsidRPr="0062760A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D83" w:rsidRPr="0062760A" w:rsidRDefault="00561D83" w:rsidP="007958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містобудування, архітектури та капітального будівництва виконавчого комітету Вараської міської ради</w:t>
            </w:r>
          </w:p>
        </w:tc>
      </w:tr>
    </w:tbl>
    <w:p w:rsidR="005C6CFA" w:rsidRDefault="005C6CFA" w:rsidP="005C6CFA">
      <w:pPr>
        <w:tabs>
          <w:tab w:val="left" w:pos="9356"/>
        </w:tabs>
        <w:ind w:right="-142" w:firstLine="900"/>
        <w:jc w:val="both"/>
        <w:rPr>
          <w:sz w:val="28"/>
          <w:lang w:val="uk-UA"/>
        </w:rPr>
      </w:pPr>
    </w:p>
    <w:p w:rsidR="005C6CFA" w:rsidRDefault="005C6CFA" w:rsidP="005C6CFA">
      <w:pPr>
        <w:tabs>
          <w:tab w:val="left" w:pos="9356"/>
        </w:tabs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Зміни до плану діяльності виконавчого комітету Вараської міської ради з підготовки проектів регуляторних актів оприлюднити шляхом опублікування на офіційному веб-сайті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та її виконавчого комітету не пізніш як у десятиденний термін після його затвердження.</w:t>
      </w:r>
    </w:p>
    <w:p w:rsidR="005C6CFA" w:rsidRDefault="005C6CFA" w:rsidP="005C6CFA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на </w:t>
      </w:r>
      <w:r w:rsidRPr="00712EF5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5C6CFA" w:rsidRDefault="005C6CFA" w:rsidP="005C6CFA">
      <w:pPr>
        <w:tabs>
          <w:tab w:val="left" w:pos="1134"/>
          <w:tab w:val="left" w:pos="9356"/>
        </w:tabs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5C6CFA" w:rsidRDefault="005C6CFA" w:rsidP="005C6CFA">
      <w:pPr>
        <w:tabs>
          <w:tab w:val="left" w:pos="9356"/>
        </w:tabs>
        <w:jc w:val="both"/>
        <w:rPr>
          <w:sz w:val="28"/>
          <w:lang w:val="uk-UA"/>
        </w:rPr>
      </w:pPr>
    </w:p>
    <w:p w:rsidR="00573B0C" w:rsidRDefault="008B36C4" w:rsidP="00B251BD">
      <w:pPr>
        <w:tabs>
          <w:tab w:val="left" w:pos="93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5C6CFA">
        <w:rPr>
          <w:sz w:val="28"/>
          <w:lang w:val="uk-UA"/>
        </w:rPr>
        <w:t xml:space="preserve">                                                                                 </w:t>
      </w:r>
      <w:r>
        <w:rPr>
          <w:sz w:val="28"/>
          <w:lang w:val="uk-UA"/>
        </w:rPr>
        <w:t>С.</w:t>
      </w:r>
      <w:proofErr w:type="spellStart"/>
      <w:r>
        <w:rPr>
          <w:sz w:val="28"/>
          <w:lang w:val="uk-UA"/>
        </w:rPr>
        <w:t>Анощенко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2520"/>
      </w:tblGrid>
      <w:tr w:rsidR="00B251BD" w:rsidRPr="00673885" w:rsidTr="00851807">
        <w:tc>
          <w:tcPr>
            <w:tcW w:w="2520" w:type="dxa"/>
          </w:tcPr>
          <w:p w:rsidR="00B251BD" w:rsidRPr="00673885" w:rsidRDefault="00B251BD" w:rsidP="00851807">
            <w:pPr>
              <w:rPr>
                <w:sz w:val="28"/>
                <w:szCs w:val="28"/>
              </w:rPr>
            </w:pPr>
          </w:p>
        </w:tc>
      </w:tr>
      <w:tr w:rsidR="00B251BD" w:rsidRPr="00673885" w:rsidTr="00851807">
        <w:tc>
          <w:tcPr>
            <w:tcW w:w="2520" w:type="dxa"/>
          </w:tcPr>
          <w:p w:rsidR="00B251BD" w:rsidRPr="00673885" w:rsidRDefault="00B251BD" w:rsidP="00851807">
            <w:pPr>
              <w:rPr>
                <w:sz w:val="28"/>
                <w:szCs w:val="28"/>
              </w:rPr>
            </w:pPr>
          </w:p>
        </w:tc>
      </w:tr>
      <w:tr w:rsidR="00B251BD" w:rsidRPr="00673885" w:rsidTr="00851807">
        <w:tc>
          <w:tcPr>
            <w:tcW w:w="2520" w:type="dxa"/>
          </w:tcPr>
          <w:p w:rsidR="00B251BD" w:rsidRPr="00673885" w:rsidRDefault="00B251BD" w:rsidP="00851807">
            <w:pPr>
              <w:rPr>
                <w:sz w:val="28"/>
                <w:szCs w:val="28"/>
              </w:rPr>
            </w:pPr>
          </w:p>
        </w:tc>
      </w:tr>
    </w:tbl>
    <w:p w:rsidR="004D7C94" w:rsidRPr="005C6CFA" w:rsidRDefault="004D7C94">
      <w:pPr>
        <w:rPr>
          <w:lang w:val="uk-UA"/>
        </w:rPr>
      </w:pPr>
      <w:bookmarkStart w:id="0" w:name="_GoBack"/>
      <w:bookmarkEnd w:id="0"/>
    </w:p>
    <w:sectPr w:rsidR="004D7C94" w:rsidRPr="005C6CFA" w:rsidSect="0095790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CFA"/>
    <w:rsid w:val="003A4621"/>
    <w:rsid w:val="004D7C94"/>
    <w:rsid w:val="00561D83"/>
    <w:rsid w:val="00573B0C"/>
    <w:rsid w:val="005C53C3"/>
    <w:rsid w:val="005C6CFA"/>
    <w:rsid w:val="0065665D"/>
    <w:rsid w:val="007D0921"/>
    <w:rsid w:val="0088317E"/>
    <w:rsid w:val="008B36C4"/>
    <w:rsid w:val="00911E0D"/>
    <w:rsid w:val="0095080E"/>
    <w:rsid w:val="009A245C"/>
    <w:rsid w:val="00A7680C"/>
    <w:rsid w:val="00B251BD"/>
    <w:rsid w:val="00BD66EA"/>
    <w:rsid w:val="00C02809"/>
    <w:rsid w:val="00CE3E5F"/>
    <w:rsid w:val="00F00910"/>
    <w:rsid w:val="00F33AC4"/>
    <w:rsid w:val="00F42F15"/>
    <w:rsid w:val="00F55C62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C6CFA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C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rvts23">
    <w:name w:val="rvts23"/>
    <w:basedOn w:val="a0"/>
    <w:rsid w:val="005C6CFA"/>
  </w:style>
  <w:style w:type="paragraph" w:styleId="a3">
    <w:name w:val="Balloon Text"/>
    <w:basedOn w:val="a"/>
    <w:link w:val="a4"/>
    <w:uiPriority w:val="99"/>
    <w:semiHidden/>
    <w:unhideWhenUsed/>
    <w:rsid w:val="005C6C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CF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61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61D83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2019-02-04T13:56:00Z</cp:lastPrinted>
  <dcterms:created xsi:type="dcterms:W3CDTF">2019-02-04T08:54:00Z</dcterms:created>
  <dcterms:modified xsi:type="dcterms:W3CDTF">2019-02-08T12:56:00Z</dcterms:modified>
</cp:coreProperties>
</file>