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</w:t>
      </w:r>
      <w:r>
        <w:object w:dxaOrig="705" w:dyaOrig="993">
          <v:rect xmlns:o="urn:schemas-microsoft-com:office:office" xmlns:v="urn:schemas-microsoft-com:vml" id="rectole0000000000" style="width:35.250000pt;height:49.6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Проєкт Руслана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 xml:space="preserve">ЛЯСКУН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   </w:t>
      </w:r>
    </w:p>
    <w:p>
      <w:pPr>
        <w:spacing w:before="0" w:after="0" w:line="360"/>
        <w:ind w:right="425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УКРАЇНА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ВАРАСЬКА МІСЬКА РАДА     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РІВНЕНСЬКОЇ ОБЛАСТІ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ВИКОНАВЧИЙ КОМІТЕТ</w:t>
      </w:r>
    </w:p>
    <w:p>
      <w:pPr>
        <w:spacing w:before="0" w:after="0" w:line="240"/>
        <w:ind w:right="-926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  <w:tab/>
        <w:tab/>
        <w:t xml:space="preserve">Р І Ш Е Н Н Я                 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2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02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червня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2020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року                                                                    №146</w:t>
      </w:r>
    </w:p>
    <w:p>
      <w:pPr>
        <w:tabs>
          <w:tab w:val="left" w:pos="2694" w:leader="none"/>
        </w:tabs>
        <w:spacing w:before="0" w:after="0" w:line="240"/>
        <w:ind w:right="-14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5637"/>
      </w:tblGrid>
      <w:tr>
        <w:trPr>
          <w:trHeight w:val="1" w:hRule="atLeast"/>
          <w:jc w:val="left"/>
        </w:trPr>
        <w:tc>
          <w:tcPr>
            <w:tcW w:w="56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94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 внесення змін до рішення виконавчого комітету Вараської міської ради від 13.11.2019 №267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 затвердження фінансового плану комунального некомерційного підприємства Вараської міської ради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Вараський центр первинної медичної допомоги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2020 рік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зв’язку з і зміною дохідної частини підприємства за рахунок виділених коштів з місцевого бюджету Вараської міської об’єднаної територіальної громади та з метою здійснення контролю за фінансово-господарською діяльністю, підвищення ефективності роботи комунальних підприємств міста, відповідно до ст. ст. 24, 78 Господарського кодексу України, рішення виконавчого комітету Вараської міської ради від 28.05.2019 №114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керуючись ст.17, ст.27, ст.59 Закону України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 місцеве самоврядування в Україні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виконавчий комітет Вараської міської ради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И Р І Ш И В: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8"/>
        </w:numPr>
        <w:tabs>
          <w:tab w:val="left" w:pos="709" w:leader="none"/>
          <w:tab w:val="left" w:pos="993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Внести зміни до затвердженого фінансового плану комунального некомерційного підприємства Вараської міської ради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Вараський центр первинної медичної допомоги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2020 рік (додається).</w:t>
      </w:r>
    </w:p>
    <w:p>
      <w:pPr>
        <w:tabs>
          <w:tab w:val="left" w:pos="709" w:leader="none"/>
          <w:tab w:val="left" w:pos="993" w:leader="none"/>
        </w:tabs>
        <w:spacing w:before="0" w:after="0" w:line="240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"/>
        </w:numPr>
        <w:tabs>
          <w:tab w:val="left" w:pos="567" w:leader="none"/>
          <w:tab w:val="left" w:pos="709" w:leader="none"/>
          <w:tab w:val="left" w:pos="993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Комунальному некомерційному підприємству Вараської міської ради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Вараський центр первинної медичної допомоги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»:</w:t>
      </w:r>
    </w:p>
    <w:p>
      <w:pPr>
        <w:tabs>
          <w:tab w:val="left" w:pos="567" w:leader="none"/>
          <w:tab w:val="left" w:pos="709" w:leader="none"/>
          <w:tab w:val="left" w:pos="99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0" w:leader="none"/>
          <w:tab w:val="left" w:pos="709" w:leader="none"/>
          <w:tab w:val="left" w:pos="993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забезпечити виконання показників, передбачених фінансовим планом;</w:t>
      </w:r>
    </w:p>
    <w:p>
      <w:pPr>
        <w:tabs>
          <w:tab w:val="left" w:pos="0" w:leader="none"/>
          <w:tab w:val="left" w:pos="709" w:leader="none"/>
          <w:tab w:val="left" w:pos="993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709" w:leader="none"/>
          <w:tab w:val="left" w:pos="993" w:leader="none"/>
        </w:tabs>
        <w:spacing w:before="0" w:after="0" w:line="240"/>
        <w:ind w:right="-64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забезпечити дотримання вимог чинного законодавства з питань оплати</w:t>
        <w:br/>
        <w:t xml:space="preserve">праці та недопущення заборгованості з її виплати;</w:t>
      </w:r>
    </w:p>
    <w:p>
      <w:pPr>
        <w:tabs>
          <w:tab w:val="left" w:pos="0" w:leader="none"/>
          <w:tab w:val="left" w:pos="709" w:leader="none"/>
          <w:tab w:val="left" w:pos="993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0" w:leader="none"/>
          <w:tab w:val="left" w:pos="709" w:leader="none"/>
          <w:tab w:val="left" w:pos="993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вчасно вживати заходів щодо погашення кредиторської та дебіторської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заборгованості;</w:t>
      </w:r>
    </w:p>
    <w:p>
      <w:pPr>
        <w:tabs>
          <w:tab w:val="left" w:pos="0" w:leader="none"/>
          <w:tab w:val="left" w:pos="709" w:leader="none"/>
          <w:tab w:val="left" w:pos="993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0" w:leader="none"/>
          <w:tab w:val="left" w:pos="709" w:leader="none"/>
          <w:tab w:val="left" w:pos="993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постійно вживати заходів щодо оптимізації витрат підприємства;</w:t>
      </w:r>
    </w:p>
    <w:p>
      <w:pPr>
        <w:tabs>
          <w:tab w:val="left" w:pos="0" w:leader="none"/>
          <w:tab w:val="left" w:pos="709" w:leader="none"/>
          <w:tab w:val="left" w:pos="993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0" w:leader="none"/>
          <w:tab w:val="left" w:pos="284" w:leader="none"/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>
      <w:pPr>
        <w:tabs>
          <w:tab w:val="left" w:pos="0" w:leader="none"/>
          <w:tab w:val="left" w:pos="284" w:leader="none"/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0" w:leader="none"/>
          <w:tab w:val="left" w:pos="284" w:leader="none"/>
          <w:tab w:val="left" w:pos="709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постійно здійснювати аналіз показників фінансово-господарської діяльності та вживати дієві заходи щодо беззбиткової роботи підприємства.</w:t>
      </w:r>
    </w:p>
    <w:p>
      <w:pPr>
        <w:tabs>
          <w:tab w:val="left" w:pos="0" w:leader="none"/>
          <w:tab w:val="left" w:pos="284" w:leader="none"/>
          <w:tab w:val="left" w:pos="567" w:leader="none"/>
          <w:tab w:val="left" w:pos="709" w:leader="none"/>
        </w:tabs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0" w:leader="none"/>
          <w:tab w:val="left" w:pos="284" w:leader="none"/>
          <w:tab w:val="left" w:pos="360" w:leader="none"/>
          <w:tab w:val="left" w:pos="567" w:leader="none"/>
          <w:tab w:val="left" w:pos="993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 за виконанням даного рішення покласти на міського голову та заступників міського голови відповідно до розподілу функціональних обов’язків.</w:t>
      </w:r>
    </w:p>
    <w:p>
      <w:pPr>
        <w:tabs>
          <w:tab w:val="left" w:pos="709" w:leader="none"/>
          <w:tab w:val="left" w:pos="993" w:leader="none"/>
        </w:tabs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Міський голова                                                   Сергій АНОЩЕНКО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8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