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AC3A" w14:textId="77777777" w:rsidR="004532B2" w:rsidRPr="00A57C20" w:rsidRDefault="004532B2" w:rsidP="004532B2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CFEC153" wp14:editId="444B47E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0D4A70">
        <w:rPr>
          <w:rFonts w:ascii="Times New Roman CYR" w:eastAsia="Batang" w:hAnsi="Times New Roman CYR"/>
          <w:bCs/>
          <w:sz w:val="28"/>
          <w:szCs w:val="20"/>
        </w:rPr>
        <w:tab/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EE3EAD0" w14:textId="77777777" w:rsidR="004532B2" w:rsidRPr="00A57C20" w:rsidRDefault="004532B2" w:rsidP="004532B2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78B3FACF" w14:textId="77777777" w:rsidR="004532B2" w:rsidRPr="00A57C20" w:rsidRDefault="004532B2" w:rsidP="004532B2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BA9E1D1" w14:textId="77777777" w:rsidR="004532B2" w:rsidRPr="00A57C20" w:rsidRDefault="004532B2" w:rsidP="004532B2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2F48EA44" w14:textId="77777777" w:rsidR="004532B2" w:rsidRPr="00A57C20" w:rsidRDefault="004532B2" w:rsidP="004532B2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1B4FF64A" w14:textId="77777777" w:rsidR="004532B2" w:rsidRPr="00A57C20" w:rsidRDefault="004532B2" w:rsidP="004532B2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5A84893" w14:textId="77777777" w:rsidR="004532B2" w:rsidRPr="00A57C20" w:rsidRDefault="004532B2" w:rsidP="004532B2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03F52B7D" w14:textId="77777777" w:rsidR="004532B2" w:rsidRPr="00A57C20" w:rsidRDefault="004532B2" w:rsidP="004532B2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6F920617" w14:textId="77777777" w:rsidR="004532B2" w:rsidRPr="00A57C20" w:rsidRDefault="000D4A70" w:rsidP="004532B2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4532B2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4532B2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532B2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138</w:t>
      </w:r>
      <w:r w:rsidR="004532B2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50009C96" w14:textId="77777777" w:rsidR="00E74E07" w:rsidRDefault="00E74E07" w:rsidP="00E74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громадянина  Кагана Ф.І. </w:t>
      </w:r>
    </w:p>
    <w:p w14:paraId="428406A0" w14:textId="77777777" w:rsidR="00E74E07" w:rsidRDefault="00E74E07" w:rsidP="00E74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обліку громадян, які потребують </w:t>
      </w:r>
    </w:p>
    <w:p w14:paraId="5DFF03B0" w14:textId="77777777" w:rsidR="00E74E07" w:rsidRDefault="00E74E07" w:rsidP="00E74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поліпшення житлових умов </w:t>
      </w:r>
    </w:p>
    <w:p w14:paraId="1B3D4F6E" w14:textId="77777777" w:rsidR="00E74E07" w:rsidRDefault="00E74E07" w:rsidP="00E74E07">
      <w:pPr>
        <w:jc w:val="both"/>
        <w:rPr>
          <w:sz w:val="28"/>
          <w:szCs w:val="28"/>
        </w:rPr>
      </w:pPr>
    </w:p>
    <w:p w14:paraId="1A1CF64C" w14:textId="77777777" w:rsidR="00E74E07" w:rsidRDefault="00E74E07" w:rsidP="00E74E07">
      <w:pPr>
        <w:ind w:firstLine="567"/>
        <w:jc w:val="both"/>
        <w:rPr>
          <w:sz w:val="28"/>
        </w:rPr>
      </w:pPr>
      <w:r w:rsidRPr="000D4A70">
        <w:rPr>
          <w:sz w:val="28"/>
          <w:szCs w:val="28"/>
        </w:rPr>
        <w:t>Розглянувши заяву громадянина Кагана Ф.І. від 03.03.2023 вх.№469/7100-01-17/, враховуючи пропозиції громадської комісії з житлових питань при виконавчому комітеті Вараської</w:t>
      </w:r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статтей 34, 40 Житлового кодексу України, пунктів 13, 26, 28, 47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64217216" w14:textId="77777777" w:rsidR="00E74E07" w:rsidRDefault="00E74E07" w:rsidP="00E74E07">
      <w:pPr>
        <w:jc w:val="both"/>
        <w:rPr>
          <w:sz w:val="28"/>
        </w:rPr>
      </w:pPr>
    </w:p>
    <w:p w14:paraId="7222A3D6" w14:textId="77777777" w:rsidR="00E74E07" w:rsidRPr="001B292D" w:rsidRDefault="00E74E07" w:rsidP="00E74E07">
      <w:pPr>
        <w:rPr>
          <w:b/>
          <w:sz w:val="28"/>
        </w:rPr>
      </w:pPr>
      <w:r w:rsidRPr="001B292D">
        <w:rPr>
          <w:b/>
          <w:sz w:val="28"/>
        </w:rPr>
        <w:t>ВИР</w:t>
      </w:r>
      <w:r>
        <w:rPr>
          <w:b/>
          <w:sz w:val="28"/>
        </w:rPr>
        <w:t>І</w:t>
      </w:r>
      <w:r w:rsidRPr="001B292D">
        <w:rPr>
          <w:b/>
          <w:sz w:val="28"/>
        </w:rPr>
        <w:t>ШИВ:</w:t>
      </w:r>
      <w:r>
        <w:rPr>
          <w:sz w:val="28"/>
        </w:rPr>
        <w:t xml:space="preserve">                                                         </w:t>
      </w:r>
    </w:p>
    <w:p w14:paraId="35F42D86" w14:textId="77777777" w:rsidR="00E74E07" w:rsidRPr="007C1165" w:rsidRDefault="00E74E07" w:rsidP="00E74E07">
      <w:pPr>
        <w:jc w:val="both"/>
        <w:rPr>
          <w:sz w:val="28"/>
        </w:rPr>
      </w:pPr>
    </w:p>
    <w:p w14:paraId="73832CFE" w14:textId="77777777" w:rsidR="00E74E07" w:rsidRDefault="00E74E07" w:rsidP="00E74E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Зняти громадянина</w:t>
      </w:r>
      <w:r w:rsidRPr="00E74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Кагана Федора Івановича, зі складом сім’ї 2 (дві особи) з обліку громадян, які потребують поліпшення житлових умов, при виконавчому комітеті Вараської міської ради та виключити зі списку осіб, які мають право на позачергове одержання жилих приміщень/ЧАЕС. </w:t>
      </w:r>
    </w:p>
    <w:p w14:paraId="0A61F8C6" w14:textId="77777777" w:rsidR="00E74E07" w:rsidRDefault="00E74E07" w:rsidP="00E74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B917801" w14:textId="77777777" w:rsidR="00E74E07" w:rsidRDefault="00E74E07" w:rsidP="00E74E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6B5A16B" w14:textId="77777777" w:rsidR="00E74E07" w:rsidRPr="00AB46CB" w:rsidRDefault="00E74E07" w:rsidP="00E74E07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40FE64CE" w14:textId="77777777" w:rsidR="00E74E07" w:rsidRDefault="00E74E07" w:rsidP="00E74E07">
      <w:pPr>
        <w:jc w:val="both"/>
        <w:rPr>
          <w:sz w:val="28"/>
          <w:szCs w:val="28"/>
        </w:rPr>
      </w:pPr>
    </w:p>
    <w:p w14:paraId="7A6E11FE" w14:textId="77777777" w:rsidR="00E74E07" w:rsidRDefault="00E74E07" w:rsidP="00E74E07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   Олександр МЕНЗУЛ</w:t>
      </w:r>
    </w:p>
    <w:p w14:paraId="6BB53156" w14:textId="77777777" w:rsidR="00E74E07" w:rsidRPr="0032229D" w:rsidRDefault="00E74E07" w:rsidP="00E74E07">
      <w:pPr>
        <w:rPr>
          <w:rFonts w:eastAsia="Batang"/>
          <w:b/>
          <w:bCs/>
          <w:color w:val="FF0000"/>
          <w:sz w:val="32"/>
          <w:szCs w:val="32"/>
        </w:rPr>
      </w:pPr>
    </w:p>
    <w:p w14:paraId="21329805" w14:textId="77777777" w:rsidR="0044204F" w:rsidRPr="00E74E07" w:rsidRDefault="00000000" w:rsidP="00E74E07"/>
    <w:sectPr w:rsidR="0044204F" w:rsidRPr="00E74E07" w:rsidSect="000D4A70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E9FF" w14:textId="77777777" w:rsidR="00251C8B" w:rsidRDefault="00251C8B">
      <w:r>
        <w:separator/>
      </w:r>
    </w:p>
  </w:endnote>
  <w:endnote w:type="continuationSeparator" w:id="0">
    <w:p w14:paraId="4C170FDF" w14:textId="77777777" w:rsidR="00251C8B" w:rsidRDefault="0025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0705" w14:textId="77777777" w:rsidR="00251C8B" w:rsidRDefault="00251C8B">
      <w:r>
        <w:separator/>
      </w:r>
    </w:p>
  </w:footnote>
  <w:footnote w:type="continuationSeparator" w:id="0">
    <w:p w14:paraId="1786C3F6" w14:textId="77777777" w:rsidR="00251C8B" w:rsidRDefault="0025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D546" w14:textId="77777777" w:rsidR="009F041E" w:rsidRDefault="009A72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4E07" w:rsidRPr="00E74E07">
      <w:rPr>
        <w:noProof/>
        <w:lang w:val="ru-RU"/>
      </w:rPr>
      <w:t>2</w:t>
    </w:r>
    <w:r>
      <w:fldChar w:fldCharType="end"/>
    </w:r>
  </w:p>
  <w:p w14:paraId="0D2CC35D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9"/>
    <w:rsid w:val="000D4A70"/>
    <w:rsid w:val="000F4EE6"/>
    <w:rsid w:val="00132A30"/>
    <w:rsid w:val="00251C8B"/>
    <w:rsid w:val="004532B2"/>
    <w:rsid w:val="008203D6"/>
    <w:rsid w:val="009A7279"/>
    <w:rsid w:val="009F0893"/>
    <w:rsid w:val="00BE7338"/>
    <w:rsid w:val="00E74E07"/>
    <w:rsid w:val="00E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04A4"/>
  <w15:chartTrackingRefBased/>
  <w15:docId w15:val="{B0A58418-75BC-4556-981D-32409C1C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72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27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2023-04-17T11:34:00Z</dcterms:created>
  <dcterms:modified xsi:type="dcterms:W3CDTF">2023-04-17T11:34:00Z</dcterms:modified>
</cp:coreProperties>
</file>