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34A05" w14:textId="0550B675" w:rsidR="00867F9C" w:rsidRPr="00867F9C" w:rsidRDefault="00867F9C" w:rsidP="00867F9C">
      <w:pPr>
        <w:spacing w:after="0" w:line="240" w:lineRule="auto"/>
        <w:ind w:left="4253"/>
        <w:rPr>
          <w:rFonts w:ascii="Times New Roman CYR" w:eastAsia="Times New Roman" w:hAnsi="Times New Roman CYR" w:cs="Times New Roman"/>
          <w:bCs/>
          <w:color w:val="000080"/>
          <w:sz w:val="28"/>
          <w:szCs w:val="20"/>
          <w:lang w:eastAsia="ru-RU"/>
        </w:rPr>
      </w:pPr>
      <w:r w:rsidRPr="00867F9C">
        <w:rPr>
          <w:rFonts w:ascii="Times New Roman CYR" w:eastAsia="Times New Roman" w:hAnsi="Times New Roman CYR" w:cs="Times New Roman"/>
          <w:bCs/>
          <w:noProof/>
          <w:color w:val="000080"/>
          <w:sz w:val="28"/>
          <w:szCs w:val="20"/>
          <w:lang w:eastAsia="uk-UA"/>
        </w:rPr>
        <w:drawing>
          <wp:inline distT="0" distB="0" distL="0" distR="0" wp14:anchorId="7CDE383D" wp14:editId="74208115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F9C">
        <w:rPr>
          <w:rFonts w:ascii="Times New Roman CYR" w:eastAsia="Times New Roman" w:hAnsi="Times New Roman CYR" w:cs="Times New Roman"/>
          <w:bCs/>
          <w:noProof/>
          <w:color w:val="000080"/>
          <w:sz w:val="28"/>
          <w:szCs w:val="20"/>
          <w:lang w:eastAsia="uk-UA"/>
        </w:rPr>
        <w:t xml:space="preserve">                              </w:t>
      </w:r>
      <w:r w:rsidR="00541051">
        <w:rPr>
          <w:rFonts w:ascii="Times New Roman CYR" w:eastAsia="Times New Roman" w:hAnsi="Times New Roman CYR" w:cs="Times New Roman"/>
          <w:bCs/>
          <w:noProof/>
          <w:color w:val="000080"/>
          <w:sz w:val="28"/>
          <w:szCs w:val="20"/>
          <w:lang w:eastAsia="uk-UA"/>
        </w:rPr>
        <w:tab/>
      </w:r>
      <w:r w:rsidR="00541051" w:rsidRPr="00541051">
        <w:rPr>
          <w:rFonts w:ascii="Times New Roman CYR" w:eastAsia="Times New Roman" w:hAnsi="Times New Roman CYR" w:cs="Times New Roman"/>
          <w:bCs/>
          <w:noProof/>
          <w:color w:val="000080"/>
          <w:sz w:val="24"/>
          <w:szCs w:val="24"/>
          <w:lang w:eastAsia="uk-UA"/>
        </w:rPr>
        <w:t>Ірина МІЗЮК</w:t>
      </w:r>
    </w:p>
    <w:p w14:paraId="618B7E5A" w14:textId="77777777" w:rsidR="00867F9C" w:rsidRPr="00867F9C" w:rsidRDefault="00867F9C" w:rsidP="00867F9C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</w:pPr>
      <w:r w:rsidRPr="00867F9C"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  <w:t>ВАРАСЬКА МІСЬКА РАДА</w:t>
      </w:r>
    </w:p>
    <w:p w14:paraId="3F7B290C" w14:textId="77777777" w:rsidR="00867F9C" w:rsidRPr="00867F9C" w:rsidRDefault="00867F9C" w:rsidP="00867F9C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</w:pPr>
    </w:p>
    <w:p w14:paraId="72E28FD7" w14:textId="77777777" w:rsidR="00867F9C" w:rsidRPr="00867F9C" w:rsidRDefault="00867F9C" w:rsidP="00867F9C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</w:pPr>
      <w:r w:rsidRPr="00867F9C"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  <w:t>ВИКОНАВЧИЙ КОМІТЕТ</w:t>
      </w:r>
    </w:p>
    <w:p w14:paraId="78B52D2E" w14:textId="77777777" w:rsidR="00867F9C" w:rsidRPr="00867F9C" w:rsidRDefault="00867F9C" w:rsidP="00867F9C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</w:pPr>
    </w:p>
    <w:p w14:paraId="59932423" w14:textId="77777777" w:rsidR="00867F9C" w:rsidRPr="00867F9C" w:rsidRDefault="00867F9C" w:rsidP="00867F9C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</w:pPr>
      <w:r w:rsidRPr="00867F9C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П Р О Є К Т      Р І Ш Е Н </w:t>
      </w:r>
      <w:proofErr w:type="spellStart"/>
      <w:r w:rsidRPr="00867F9C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>Н</w:t>
      </w:r>
      <w:proofErr w:type="spellEnd"/>
      <w:r w:rsidRPr="00867F9C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Я</w:t>
      </w:r>
    </w:p>
    <w:p w14:paraId="0ED5C904" w14:textId="6B3AA9DC" w:rsidR="005B7D0E" w:rsidRPr="005B7D0E" w:rsidRDefault="005B7D0E" w:rsidP="005B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14:paraId="3A8D5D18" w14:textId="77777777" w:rsidR="005B7D0E" w:rsidRPr="005B7D0E" w:rsidRDefault="005B7D0E" w:rsidP="005B7D0E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p w14:paraId="5C3935DD" w14:textId="77777777" w:rsidR="005B7D0E" w:rsidRPr="005B7D0E" w:rsidRDefault="005B7D0E" w:rsidP="005B7D0E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7D0E">
        <w:rPr>
          <w:rFonts w:ascii="Times New Roman" w:eastAsia="Times New Roman" w:hAnsi="Times New Roman" w:cs="Times New Roman"/>
          <w:lang w:eastAsia="uk-UA"/>
        </w:rPr>
        <w:tab/>
      </w:r>
    </w:p>
    <w:p w14:paraId="7D867375" w14:textId="71F2036C" w:rsidR="005B7D0E" w:rsidRDefault="00867F9C" w:rsidP="005B7D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06.2023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м.Вараш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  <w:t>№257-ПРВ-23-1440</w:t>
      </w:r>
    </w:p>
    <w:p w14:paraId="2AD2FE17" w14:textId="77777777" w:rsidR="00867F9C" w:rsidRPr="005B7D0E" w:rsidRDefault="00867F9C" w:rsidP="005B7D0E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p w14:paraId="2A084DFC" w14:textId="77777777" w:rsidR="005B7D0E" w:rsidRPr="005B7D0E" w:rsidRDefault="005B7D0E" w:rsidP="005B7D0E">
      <w:pPr>
        <w:spacing w:after="0" w:line="240" w:lineRule="auto"/>
        <w:ind w:right="-186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5B7D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Про план основних заходів </w:t>
      </w:r>
    </w:p>
    <w:p w14:paraId="1BA48767" w14:textId="77777777" w:rsidR="005B7D0E" w:rsidRPr="005B7D0E" w:rsidRDefault="005B7D0E" w:rsidP="005B7D0E">
      <w:pPr>
        <w:spacing w:after="0" w:line="240" w:lineRule="auto"/>
        <w:ind w:right="-186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5B7D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цивільного захисту </w:t>
      </w:r>
    </w:p>
    <w:p w14:paraId="11EB3F81" w14:textId="097B1BB7" w:rsidR="005B7D0E" w:rsidRPr="005B7D0E" w:rsidRDefault="005B7D0E" w:rsidP="005B7D0E">
      <w:pPr>
        <w:spacing w:after="0" w:line="240" w:lineRule="auto"/>
        <w:ind w:right="-186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proofErr w:type="spellStart"/>
      <w:r w:rsidRPr="000C1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Вараської</w:t>
      </w:r>
      <w:proofErr w:type="spellEnd"/>
      <w:r w:rsidRPr="000C1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МТГ </w:t>
      </w:r>
      <w:r w:rsidRPr="005B7D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на 20</w:t>
      </w:r>
      <w:r w:rsidRPr="000C1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23</w:t>
      </w:r>
      <w:r w:rsidRPr="005B7D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рік</w:t>
      </w:r>
    </w:p>
    <w:p w14:paraId="08EFFD7A" w14:textId="77777777" w:rsidR="005B7D0E" w:rsidRPr="005B7D0E" w:rsidRDefault="005B7D0E" w:rsidP="005B7D0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9DBDAFA" w14:textId="62E6058D" w:rsidR="005B7D0E" w:rsidRPr="005B7D0E" w:rsidRDefault="005B7D0E" w:rsidP="004012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подальшого вдосконалення підготовки і підвищення готовності органів управління та сил міської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субланки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Вараської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районної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ланки територіальної підсистеми єдиної державної системи цивільного захисту до дій за призначенням</w:t>
      </w:r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мирний час та в умовах особливого періоду, зниження ризиків виникнення надзвичайних ситуацій та підвищення рівня захисту населення та територій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відповідно до </w:t>
      </w:r>
      <w:r w:rsidR="0093297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Законів України «Про правовий режим воєнного стану», «Про затвердження Указу Президента України «Про введення воєнного стану в Україні», Указу Президента України від 24 лютого 2022 року №64/2022</w:t>
      </w:r>
      <w:r w:rsidR="005A22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="0093297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введення воєнного стану в Україні» (зі змінами),</w:t>
      </w:r>
      <w:r w:rsidR="005A22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підпункту п’ятого частини першої статті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130  Кодексу цивільного захисту України, </w:t>
      </w:r>
      <w:r w:rsidR="005A22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пункту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27 постанови  Кабінету Міністрів України від 09 січня  2014 року № 11 «</w:t>
      </w:r>
      <w:r w:rsidRPr="005B7D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Про затвердження Положення про єдину державну систему цивільного захисту»</w:t>
      </w:r>
      <w:r w:rsidR="005A22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4012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(зі змінами)</w:t>
      </w:r>
      <w:r w:rsidRPr="005B7D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розпорядження Кабінету Міністрів України від 2</w:t>
      </w:r>
      <w:r w:rsidR="009329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5B7D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9329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04</w:t>
      </w:r>
      <w:r w:rsidRPr="005B7D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.20</w:t>
      </w:r>
      <w:r w:rsidR="009329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23</w:t>
      </w:r>
      <w:r w:rsidRPr="005B7D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№</w:t>
      </w:r>
      <w:r w:rsidR="009329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370</w:t>
      </w:r>
      <w:r w:rsidRPr="005B7D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-р «Про затвердження плану основних заходів цивільного захисту</w:t>
      </w:r>
      <w:r w:rsidR="004012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України</w:t>
      </w:r>
      <w:r w:rsidRPr="005B7D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20</w:t>
      </w:r>
      <w:r w:rsidR="004012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23</w:t>
      </w:r>
      <w:r w:rsidRPr="005B7D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рік», враховуючи розпорядження голови Рівненської</w:t>
      </w:r>
      <w:r w:rsidR="005A22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B7D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обласної державної адміністрації від 2</w:t>
      </w:r>
      <w:r w:rsidR="004012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</w:t>
      </w:r>
      <w:r w:rsidRPr="005B7D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012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травня</w:t>
      </w:r>
      <w:r w:rsidRPr="005B7D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</w:t>
      </w:r>
      <w:r w:rsidR="004012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23</w:t>
      </w:r>
      <w:r w:rsidRPr="005B7D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№ </w:t>
      </w:r>
      <w:r w:rsidR="004012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242</w:t>
      </w:r>
      <w:r w:rsidRPr="005B7D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«Про план основних заходів цивільного захисту Рівненської області на 20</w:t>
      </w:r>
      <w:r w:rsidR="004012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23</w:t>
      </w:r>
      <w:r w:rsidRPr="005B7D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рік»,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керуючись п</w:t>
      </w:r>
      <w:r w:rsidR="004012E4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ідпунктом 2 пункту «б»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12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частини першої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 w:rsidR="005A22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атті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36</w:t>
      </w:r>
      <w:r w:rsidR="004012E4">
        <w:rPr>
          <w:rFonts w:ascii="Times New Roman" w:eastAsia="Times New Roman" w:hAnsi="Times New Roman" w:cs="Times New Roman"/>
          <w:sz w:val="28"/>
          <w:szCs w:val="28"/>
          <w:lang w:eastAsia="uk-UA"/>
        </w:rPr>
        <w:t>ꞌ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, ч</w:t>
      </w:r>
      <w:r w:rsidR="005A22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астиною шостою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 w:rsidR="005A22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атті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59 Закону України «Про місцеве самоврядування в Україні», виконавчий комітет </w:t>
      </w:r>
      <w:proofErr w:type="spellStart"/>
      <w:r w:rsidR="004012E4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Вараської</w:t>
      </w:r>
      <w:proofErr w:type="spellEnd"/>
      <w:r w:rsidR="004012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</w:t>
      </w:r>
      <w:r w:rsidRPr="005B7D0E">
        <w:rPr>
          <w:rFonts w:ascii="Calibri" w:eastAsia="Times New Roman" w:hAnsi="Calibri" w:cs="Calibri"/>
          <w:sz w:val="28"/>
          <w:szCs w:val="28"/>
          <w:lang w:val="en-US" w:eastAsia="uk-UA"/>
        </w:rPr>
        <w:t> </w:t>
      </w:r>
    </w:p>
    <w:p w14:paraId="026CA8BA" w14:textId="77777777" w:rsidR="005B7D0E" w:rsidRPr="005B7D0E" w:rsidRDefault="005B7D0E" w:rsidP="005B7D0E">
      <w:pPr>
        <w:tabs>
          <w:tab w:val="left" w:pos="648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D919D72" w14:textId="77777777" w:rsidR="005B7D0E" w:rsidRPr="005B7D0E" w:rsidRDefault="005B7D0E" w:rsidP="004012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7D0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ВИРІШИВ:</w:t>
      </w:r>
    </w:p>
    <w:p w14:paraId="7651E8E4" w14:textId="34C3EAB0" w:rsidR="005B7D0E" w:rsidRPr="005B7D0E" w:rsidRDefault="005B7D0E" w:rsidP="005B7D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1.Затвердити план основних заходів цивільного захисту</w:t>
      </w:r>
      <w:r w:rsidRPr="005B7D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Вараської</w:t>
      </w:r>
      <w:proofErr w:type="spellEnd"/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МТГ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20</w:t>
      </w:r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>23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 (далі – план  заходів) </w:t>
      </w:r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№1440-ПЛ-03-23,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додатком.</w:t>
      </w:r>
    </w:p>
    <w:p w14:paraId="3F6078CD" w14:textId="32DF4E20" w:rsidR="005B7D0E" w:rsidRPr="005B7D0E" w:rsidRDefault="005B7D0E" w:rsidP="005B7D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2.Керівникам підприємств, установ та організацій незалежно від форм власності та господарювання, спеціалізованих </w:t>
      </w:r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формувань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цивільного захисту </w:t>
      </w:r>
      <w:proofErr w:type="spellStart"/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Вараської</w:t>
      </w:r>
      <w:proofErr w:type="spellEnd"/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територіальної громади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7307219E" w14:textId="266E2FC6" w:rsidR="005B7D0E" w:rsidRPr="005B7D0E" w:rsidRDefault="005B7D0E" w:rsidP="005B7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2.1. До </w:t>
      </w:r>
      <w:r w:rsidR="009677EE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677EE">
        <w:rPr>
          <w:rFonts w:ascii="Times New Roman" w:eastAsia="Times New Roman" w:hAnsi="Times New Roman" w:cs="Times New Roman"/>
          <w:sz w:val="28"/>
          <w:szCs w:val="28"/>
          <w:lang w:eastAsia="uk-UA"/>
        </w:rPr>
        <w:t>липня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</w:t>
      </w:r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>23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розробити і затвердити відповідні плани заходів на 20</w:t>
      </w:r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>23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 про</w:t>
      </w:r>
      <w:r w:rsidR="004012E4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інформувати відділ </w:t>
      </w:r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цивільного захисту населення </w:t>
      </w:r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управління безпеки та внутрішнього контролю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виконавчого комітету до </w:t>
      </w:r>
      <w:r w:rsidR="009677EE"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липня 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23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року.</w:t>
      </w:r>
    </w:p>
    <w:p w14:paraId="73A19FBC" w14:textId="4AF6E7F0" w:rsidR="005B7D0E" w:rsidRPr="005B7D0E" w:rsidRDefault="005B7D0E" w:rsidP="005B7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2.2. Протягом 20</w:t>
      </w:r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>23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забезпечити контроль за ходом виконання вищезазначених заходів плану, передбачивши при цьому періодичні заслуховування звітів відповідальних осіб за виконання заходів, розгляд результатів роботи на засіданнях комісії з питань техногенно-екологічної безпеки та надзвичайних ситуацій </w:t>
      </w:r>
      <w:proofErr w:type="spellStart"/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Вараської</w:t>
      </w:r>
      <w:proofErr w:type="spellEnd"/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МТГ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нарадах.</w:t>
      </w:r>
    </w:p>
    <w:p w14:paraId="1A79DA86" w14:textId="049D7414" w:rsidR="005B7D0E" w:rsidRPr="005B7D0E" w:rsidRDefault="005B7D0E" w:rsidP="005B7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2.3. Забезпечити подання до відділу </w:t>
      </w:r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цивільного захисту населення</w:t>
      </w:r>
      <w:r w:rsidR="004012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управління безпеки та внутрішнього контролю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виконавчого комітету інформації про хід виконання заходів плану за перше півріччя – до 2</w:t>
      </w:r>
      <w:r w:rsidR="009677E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677EE">
        <w:rPr>
          <w:rFonts w:ascii="Times New Roman" w:eastAsia="Times New Roman" w:hAnsi="Times New Roman" w:cs="Times New Roman"/>
          <w:sz w:val="28"/>
          <w:szCs w:val="28"/>
          <w:lang w:eastAsia="uk-UA"/>
        </w:rPr>
        <w:t>липня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</w:t>
      </w:r>
      <w:r w:rsidR="00932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23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року, за рік – до 2</w:t>
      </w:r>
      <w:r w:rsidR="0093297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січня  202</w:t>
      </w:r>
      <w:r w:rsidR="0093297A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року.</w:t>
      </w:r>
    </w:p>
    <w:p w14:paraId="4FC0F775" w14:textId="53952832" w:rsidR="005B7D0E" w:rsidRPr="005B7D0E" w:rsidRDefault="005B7D0E" w:rsidP="005B7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4012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цивільного захисту населення </w:t>
      </w:r>
      <w:r w:rsidR="00932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управління безпеки та внутрішнього контролю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виконавчого комітету :</w:t>
      </w:r>
    </w:p>
    <w:p w14:paraId="38E226DC" w14:textId="77777777" w:rsidR="005B7D0E" w:rsidRPr="005B7D0E" w:rsidRDefault="005B7D0E" w:rsidP="005B7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3.1. Здійснювати контроль за виконанням плану заходів.</w:t>
      </w:r>
    </w:p>
    <w:p w14:paraId="56F99A37" w14:textId="5BC7D46E" w:rsidR="005B7D0E" w:rsidRPr="005B7D0E" w:rsidRDefault="005B7D0E" w:rsidP="005B7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3.2. Узагальнену інформацію про хід виконання заходів плану подавати </w:t>
      </w:r>
      <w:r w:rsidR="0093297A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департаменту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цивільного захисту </w:t>
      </w:r>
      <w:r w:rsidR="00932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охорони здоров’я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населення</w:t>
      </w:r>
      <w:r w:rsidR="00932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облдержадміністрації  до </w:t>
      </w:r>
      <w:r w:rsidR="009677EE">
        <w:rPr>
          <w:rFonts w:ascii="Times New Roman" w:eastAsia="Times New Roman" w:hAnsi="Times New Roman" w:cs="Times New Roman"/>
          <w:sz w:val="28"/>
          <w:szCs w:val="28"/>
          <w:lang w:eastAsia="uk-UA"/>
        </w:rPr>
        <w:t>25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липня 20</w:t>
      </w:r>
      <w:r w:rsidR="0093297A">
        <w:rPr>
          <w:rFonts w:ascii="Times New Roman" w:eastAsia="Times New Roman" w:hAnsi="Times New Roman" w:cs="Times New Roman"/>
          <w:sz w:val="28"/>
          <w:szCs w:val="28"/>
          <w:lang w:eastAsia="uk-UA"/>
        </w:rPr>
        <w:t>23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та до 1 лютого 202</w:t>
      </w:r>
      <w:r w:rsidR="0093297A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року. </w:t>
      </w:r>
    </w:p>
    <w:p w14:paraId="409E1715" w14:textId="77777777" w:rsidR="005B7D0E" w:rsidRPr="005B7D0E" w:rsidRDefault="005B7D0E" w:rsidP="005B7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4. Контроль за виконанням цього рішення  покласти на міського голову.</w:t>
      </w:r>
    </w:p>
    <w:p w14:paraId="0BE85813" w14:textId="77777777" w:rsidR="005B7D0E" w:rsidRPr="005B7D0E" w:rsidRDefault="005B7D0E" w:rsidP="005B7D0E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FF0000"/>
          <w:sz w:val="28"/>
          <w:szCs w:val="28"/>
          <w:lang w:eastAsia="uk-UA"/>
        </w:rPr>
      </w:pPr>
    </w:p>
    <w:p w14:paraId="6B878367" w14:textId="77777777" w:rsidR="005B7D0E" w:rsidRPr="005B7D0E" w:rsidRDefault="005B7D0E" w:rsidP="005B7D0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8C8F097" w14:textId="3FD8D9FC" w:rsidR="005B7D0E" w:rsidRPr="005B7D0E" w:rsidRDefault="005B7D0E" w:rsidP="005B7D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Міський голова                                                                          </w:t>
      </w:r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Олександр МЕНЗУЛ</w:t>
      </w:r>
    </w:p>
    <w:p w14:paraId="5FC2B987" w14:textId="77777777" w:rsidR="005B7D0E" w:rsidRPr="005B7D0E" w:rsidRDefault="005B7D0E" w:rsidP="005B7D0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5466BB" w14:textId="77777777" w:rsidR="005B7D0E" w:rsidRPr="005B7D0E" w:rsidRDefault="005B7D0E" w:rsidP="005B7D0E">
      <w:pPr>
        <w:spacing w:after="200" w:line="276" w:lineRule="auto"/>
        <w:rPr>
          <w:rFonts w:ascii="Calibri" w:eastAsia="Times New Roman" w:hAnsi="Calibri" w:cs="Calibri"/>
          <w:lang w:eastAsia="uk-UA"/>
        </w:rPr>
      </w:pPr>
    </w:p>
    <w:p w14:paraId="543D7C5C" w14:textId="77777777" w:rsidR="005D5701" w:rsidRDefault="005D5701"/>
    <w:sectPr w:rsidR="005D5701" w:rsidSect="005A22CD">
      <w:pgSz w:w="11906" w:h="16838"/>
      <w:pgMar w:top="850" w:right="850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8E"/>
    <w:rsid w:val="000C147B"/>
    <w:rsid w:val="002B0C10"/>
    <w:rsid w:val="003A5A0F"/>
    <w:rsid w:val="004012E4"/>
    <w:rsid w:val="00541051"/>
    <w:rsid w:val="005A22CD"/>
    <w:rsid w:val="005B7D0E"/>
    <w:rsid w:val="005D5701"/>
    <w:rsid w:val="007570AE"/>
    <w:rsid w:val="00867F9C"/>
    <w:rsid w:val="0093297A"/>
    <w:rsid w:val="009677EE"/>
    <w:rsid w:val="0099161A"/>
    <w:rsid w:val="00D7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DB15"/>
  <w15:chartTrackingRefBased/>
  <w15:docId w15:val="{1C9E9EBE-56CD-42C6-AD9E-CE0B8E2E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Мізюк</dc:creator>
  <cp:keywords/>
  <dc:description/>
  <cp:lastModifiedBy>Людмила Козодой</cp:lastModifiedBy>
  <cp:revision>3</cp:revision>
  <cp:lastPrinted>2023-06-14T13:52:00Z</cp:lastPrinted>
  <dcterms:created xsi:type="dcterms:W3CDTF">2023-06-21T12:43:00Z</dcterms:created>
  <dcterms:modified xsi:type="dcterms:W3CDTF">2023-06-21T12:47:00Z</dcterms:modified>
</cp:coreProperties>
</file>