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529A4" w14:textId="0D3651ED" w:rsidR="00861E60" w:rsidRPr="00AE78EC" w:rsidRDefault="008E127A" w:rsidP="008E127A">
      <w:pPr>
        <w:spacing w:after="0" w:line="240" w:lineRule="auto"/>
        <w:rPr>
          <w:rFonts w:ascii="Times New Roman CYR" w:eastAsia="Batang" w:hAnsi="Times New Roman CYR"/>
          <w:bCs/>
          <w:sz w:val="24"/>
          <w:szCs w:val="24"/>
          <w:lang w:eastAsia="ru-RU"/>
        </w:rPr>
      </w:pPr>
      <w:r w:rsidRPr="00AE78EC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                                      </w:t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</w:t>
      </w:r>
      <w:r w:rsidR="00861E60" w:rsidRP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7B123C14" wp14:editId="0597B91D">
            <wp:extent cx="467995" cy="655320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        </w:t>
      </w:r>
      <w:r w:rsidRPr="00AE78EC">
        <w:rPr>
          <w:rFonts w:ascii="Times New Roman CYR" w:eastAsia="Batang" w:hAnsi="Times New Roman CYR"/>
          <w:bCs/>
          <w:noProof/>
          <w:sz w:val="24"/>
          <w:szCs w:val="24"/>
          <w:lang w:eastAsia="uk-UA"/>
        </w:rPr>
        <w:t xml:space="preserve">      </w:t>
      </w:r>
    </w:p>
    <w:p w14:paraId="3EBB4CCC" w14:textId="77777777" w:rsidR="00861E60" w:rsidRPr="00861E60" w:rsidRDefault="00861E60" w:rsidP="00861E60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 w:eastAsia="ru-RU"/>
        </w:rPr>
      </w:pPr>
    </w:p>
    <w:p w14:paraId="327E0E3E" w14:textId="77777777" w:rsidR="00861E60" w:rsidRPr="00861E60" w:rsidRDefault="00861E60" w:rsidP="00861E60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ВАРАСЬКА МІСЬКА РАДА</w:t>
      </w:r>
    </w:p>
    <w:p w14:paraId="28F53C16" w14:textId="61BA4B4A" w:rsidR="00861E60" w:rsidRPr="00861E60" w:rsidRDefault="0058399C" w:rsidP="00861E60">
      <w:pPr>
        <w:spacing w:after="240" w:line="240" w:lineRule="auto"/>
        <w:jc w:val="center"/>
        <w:rPr>
          <w:rFonts w:ascii="Times New Roman" w:eastAsia="Batang" w:hAnsi="Times New Roman"/>
          <w:bCs/>
          <w:sz w:val="28"/>
          <w:szCs w:val="28"/>
          <w:lang w:val="uk-UA" w:eastAsia="ru-RU"/>
        </w:rPr>
      </w:pPr>
      <w:r w:rsidRPr="004B689B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30 </w:t>
      </w:r>
      <w:r w:rsidR="00861E60" w:rsidRPr="00861E60">
        <w:rPr>
          <w:rFonts w:ascii="Times New Roman" w:eastAsia="Batang" w:hAnsi="Times New Roman"/>
          <w:bCs/>
          <w:sz w:val="28"/>
          <w:szCs w:val="28"/>
          <w:lang w:val="uk-UA"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сесія</w:t>
      </w:r>
      <w:r w:rsidR="00861E60" w:rsidRPr="00861E60">
        <w:rPr>
          <w:rFonts w:ascii="Times New Roman" w:eastAsia="Batang" w:hAnsi="Times New Roman"/>
          <w:bCs/>
          <w:sz w:val="28"/>
          <w:szCs w:val="28"/>
          <w:lang w:val="uk-UA" w:eastAsia="ru-RU"/>
        </w:rPr>
        <w:t xml:space="preserve"> </w:t>
      </w:r>
      <w:r w:rsidR="00861E60" w:rsidRPr="00AE78E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sz w:val="28"/>
          <w:szCs w:val="28"/>
          <w:lang w:val="en-US" w:eastAsia="ru-RU"/>
        </w:rPr>
        <w:t>VIII</w:t>
      </w:r>
      <w:r w:rsidR="00861E60" w:rsidRPr="00AE78E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скликання</w:t>
      </w:r>
    </w:p>
    <w:p w14:paraId="630EF07B" w14:textId="77777777" w:rsidR="00861E60" w:rsidRP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4F2C8C61" w14:textId="62959145" w:rsid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>Н</w:t>
      </w:r>
      <w:proofErr w:type="spellEnd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 Я</w:t>
      </w:r>
    </w:p>
    <w:p w14:paraId="3A5E9BB8" w14:textId="77777777" w:rsidR="00AE78EC" w:rsidRDefault="00AE78EC" w:rsidP="004F2F1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1AF2C3A" w14:textId="11C47F91" w:rsidR="002350A1" w:rsidRPr="00AE78EC" w:rsidRDefault="00AE78EC" w:rsidP="004F2F1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AE78EC">
        <w:rPr>
          <w:rFonts w:ascii="Times New Roman" w:hAnsi="Times New Roman"/>
          <w:b/>
          <w:bCs/>
          <w:sz w:val="28"/>
          <w:szCs w:val="28"/>
        </w:rPr>
        <w:t xml:space="preserve">09.02.2023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року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№1794-РР-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</w:p>
    <w:p w14:paraId="58406FAE" w14:textId="4627824B" w:rsidR="002350A1" w:rsidRPr="003B50A5" w:rsidRDefault="002350A1" w:rsidP="002350A1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2350A1" w:rsidRPr="00AE78EC" w14:paraId="462565AE" w14:textId="77777777" w:rsidTr="00C46115">
        <w:trPr>
          <w:trHeight w:val="1827"/>
        </w:trPr>
        <w:tc>
          <w:tcPr>
            <w:tcW w:w="4557" w:type="dxa"/>
            <w:hideMark/>
          </w:tcPr>
          <w:p w14:paraId="3B095268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 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6FAB44B5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Вараській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1877C74C" w14:textId="77777777" w:rsidR="002350A1" w:rsidRPr="00896FFE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№ </w:t>
            </w:r>
            <w:r w:rsidRPr="00A75ED8">
              <w:rPr>
                <w:rFonts w:ascii="Times New Roman" w:hAnsi="Times New Roman"/>
                <w:sz w:val="28"/>
                <w:szCs w:val="28"/>
                <w:lang w:val="uk-UA"/>
              </w:rPr>
              <w:t>1200-ПР-0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затвердженої рішенням Вараської міської ради від 20.08.2021 № 603</w:t>
            </w:r>
          </w:p>
        </w:tc>
      </w:tr>
    </w:tbl>
    <w:p w14:paraId="23BAB175" w14:textId="01A25A31" w:rsidR="002350A1" w:rsidRDefault="002350A1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                            </w:t>
      </w:r>
    </w:p>
    <w:p w14:paraId="4C6ABBC7" w14:textId="77777777" w:rsidR="00DC488F" w:rsidRPr="00DF5634" w:rsidRDefault="00DC488F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</w:p>
    <w:p w14:paraId="4C36A8E6" w14:textId="77777777" w:rsidR="002350A1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основи національного спротиву», Закону України «Про затвердження Указу Президента України «Про введення воєнного стану в Україні», Указу Президента України №69 від 24.02.2022 «Про загальну мобілізацію»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,  Указу Президента України «Про продовження строку дії воєнного стану в Україні» 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757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/2022 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07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.2022, Указу  </w:t>
      </w:r>
      <w:r w:rsidRPr="002A17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Президента України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A17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«Про продовження строку проведення загальної мобілізації»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758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/2022 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07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.2022,  керуючись пунктом 22 частини першої статті 26 Закону України «Про місцеве самоврядування в Україні»</w:t>
      </w:r>
      <w:r w:rsidRPr="002A1706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67FA5FC3" w14:textId="77777777" w:rsidR="002350A1" w:rsidRPr="00DF5634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B389E60" w14:textId="77777777" w:rsidR="002350A1" w:rsidRPr="002A1706" w:rsidRDefault="002350A1" w:rsidP="00D673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162076E2" w14:textId="77777777" w:rsidR="002350A1" w:rsidRPr="003241CC" w:rsidRDefault="002350A1" w:rsidP="002350A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67D83C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6B99">
        <w:rPr>
          <w:rFonts w:ascii="Times New Roman" w:hAnsi="Times New Roman"/>
          <w:sz w:val="28"/>
          <w:szCs w:val="28"/>
          <w:lang w:val="uk-UA"/>
        </w:rPr>
        <w:lastRenderedPageBreak/>
        <w:t>Внести</w:t>
      </w:r>
      <w:proofErr w:type="spellEnd"/>
      <w:r w:rsidRPr="00766B99">
        <w:rPr>
          <w:rFonts w:ascii="Times New Roman" w:hAnsi="Times New Roman"/>
          <w:sz w:val="28"/>
          <w:szCs w:val="28"/>
          <w:lang w:val="uk-UA"/>
        </w:rPr>
        <w:t xml:space="preserve">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Вараській міській територіальній громаді на 2022-2025 роки» 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48366F85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11A8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3574">
        <w:rPr>
          <w:rFonts w:ascii="Times New Roman" w:hAnsi="Times New Roman"/>
          <w:sz w:val="28"/>
          <w:szCs w:val="28"/>
          <w:lang w:val="uk-UA"/>
        </w:rPr>
        <w:t xml:space="preserve">Відділу оборонно-мобілізаційної роботи виконавчого комітету Вараської міської ради щорічно </w:t>
      </w:r>
      <w:r w:rsidRPr="00693574">
        <w:rPr>
          <w:sz w:val="28"/>
          <w:szCs w:val="28"/>
          <w:lang w:val="uk-UA"/>
        </w:rPr>
        <w:t xml:space="preserve"> </w:t>
      </w:r>
      <w:r w:rsidRPr="00693574">
        <w:rPr>
          <w:rFonts w:ascii="Times New Roman" w:hAnsi="Times New Roman"/>
          <w:sz w:val="28"/>
          <w:szCs w:val="28"/>
          <w:lang w:val="uk-UA"/>
        </w:rPr>
        <w:t>у березні місяці інформувати міську раду про хід виконання Програми.</w:t>
      </w:r>
    </w:p>
    <w:p w14:paraId="0744A03E" w14:textId="77777777" w:rsidR="002350A1" w:rsidRPr="00693574" w:rsidRDefault="002350A1" w:rsidP="002350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4184D" w14:textId="450F9D28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рішення Вараської міської ради від </w:t>
      </w:r>
      <w:r w:rsidR="00727FA5">
        <w:rPr>
          <w:rFonts w:ascii="Times New Roman" w:hAnsi="Times New Roman"/>
          <w:sz w:val="28"/>
          <w:szCs w:val="28"/>
          <w:lang w:val="uk-UA"/>
        </w:rPr>
        <w:t>30</w:t>
      </w:r>
      <w:r w:rsidRPr="00C87447">
        <w:rPr>
          <w:rFonts w:ascii="Times New Roman" w:hAnsi="Times New Roman"/>
          <w:sz w:val="28"/>
          <w:szCs w:val="28"/>
          <w:lang w:val="uk-UA"/>
        </w:rPr>
        <w:t>.12.2022 №17</w:t>
      </w:r>
      <w:r w:rsidR="00727FA5">
        <w:rPr>
          <w:rFonts w:ascii="Times New Roman" w:hAnsi="Times New Roman"/>
          <w:sz w:val="28"/>
          <w:szCs w:val="28"/>
          <w:lang w:val="uk-UA"/>
        </w:rPr>
        <w:t>84</w:t>
      </w:r>
      <w:r w:rsidRPr="00C87447">
        <w:rPr>
          <w:rFonts w:ascii="Times New Roman" w:hAnsi="Times New Roman"/>
          <w:sz w:val="28"/>
          <w:szCs w:val="28"/>
          <w:lang w:val="uk-UA"/>
        </w:rPr>
        <w:t>-РР-</w:t>
      </w:r>
      <w:r w:rsidRPr="00C87447">
        <w:rPr>
          <w:rFonts w:ascii="Times New Roman" w:hAnsi="Times New Roman"/>
          <w:sz w:val="28"/>
          <w:szCs w:val="28"/>
          <w:lang w:val="en-US"/>
        </w:rPr>
        <w:t>VIII</w:t>
      </w:r>
      <w:r w:rsidRPr="000F2815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Програми мобілізаційної підготовки, мобілізації та оборонної роботи у Вараській міській територіальній громаді на 2022-2025 роки №1200-ПР-01, затвердженої рішенням Вараської міської ради від 20.08.2021 № 603».</w:t>
      </w:r>
    </w:p>
    <w:p w14:paraId="73E5417F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EAB55" w14:textId="03409BA1" w:rsidR="002350A1" w:rsidRPr="006E3B94" w:rsidRDefault="002350A1" w:rsidP="006E3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E3B94">
        <w:rPr>
          <w:rFonts w:ascii="Times New Roman" w:hAnsi="Times New Roman"/>
          <w:sz w:val="28"/>
          <w:szCs w:val="28"/>
          <w:lang w:val="uk-UA"/>
        </w:rPr>
        <w:t xml:space="preserve">постійну комісію </w:t>
      </w:r>
      <w:r w:rsidRPr="00AE78EC">
        <w:rPr>
          <w:rFonts w:ascii="Times New Roman" w:hAnsi="Times New Roman"/>
          <w:sz w:val="28"/>
          <w:szCs w:val="28"/>
          <w:lang w:val="uk-UA"/>
        </w:rPr>
        <w:t>Вараської міської ради з питань депутатської діяльності, законності та правопорядку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 і постійну комісію Вараської міської ради з питань бюджету, фінансів, економічного розвитку та інвестиційної політики.</w:t>
      </w:r>
    </w:p>
    <w:p w14:paraId="76CFC201" w14:textId="77777777" w:rsidR="002350A1" w:rsidRPr="00B16B45" w:rsidRDefault="002350A1" w:rsidP="002350A1">
      <w:pPr>
        <w:pStyle w:val="a4"/>
        <w:ind w:left="0" w:right="0"/>
        <w:rPr>
          <w:szCs w:val="28"/>
        </w:rPr>
      </w:pPr>
    </w:p>
    <w:p w14:paraId="1B52904F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4976E890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71C4A930" w14:textId="77777777" w:rsidR="002350A1" w:rsidRDefault="002350A1" w:rsidP="002350A1">
      <w:pPr>
        <w:pStyle w:val="a4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09B7E37" w14:textId="71F05492" w:rsidR="002350A1" w:rsidRDefault="002350A1" w:rsidP="002350A1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2350A1" w:rsidSect="004F2F1D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B"/>
    <w:rsid w:val="002350A1"/>
    <w:rsid w:val="0033417C"/>
    <w:rsid w:val="004B689B"/>
    <w:rsid w:val="004F2F1D"/>
    <w:rsid w:val="0050294B"/>
    <w:rsid w:val="0058399C"/>
    <w:rsid w:val="005957F9"/>
    <w:rsid w:val="006E3B94"/>
    <w:rsid w:val="00727FA5"/>
    <w:rsid w:val="007A4047"/>
    <w:rsid w:val="00861E60"/>
    <w:rsid w:val="008E127A"/>
    <w:rsid w:val="00AE78EC"/>
    <w:rsid w:val="00B91A13"/>
    <w:rsid w:val="00D6735D"/>
    <w:rsid w:val="00DC488F"/>
    <w:rsid w:val="00E1569D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498"/>
  <w15:chartTrackingRefBased/>
  <w15:docId w15:val="{E4E71808-78DF-4698-937B-D03731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ind w:left="720"/>
      <w:contextualSpacing/>
    </w:pPr>
  </w:style>
  <w:style w:type="paragraph" w:styleId="a4">
    <w:name w:val="Block Text"/>
    <w:basedOn w:val="a"/>
    <w:rsid w:val="002350A1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1937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cp:lastPrinted>2023-02-07T08:55:00Z</cp:lastPrinted>
  <dcterms:created xsi:type="dcterms:W3CDTF">2023-02-09T12:26:00Z</dcterms:created>
  <dcterms:modified xsi:type="dcterms:W3CDTF">2023-02-09T12:26:00Z</dcterms:modified>
</cp:coreProperties>
</file>