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01" w:rsidRDefault="00536401" w:rsidP="00536401">
      <w:pPr>
        <w:ind w:left="4956" w:firstLine="708"/>
        <w:jc w:val="both"/>
        <w:rPr>
          <w:bCs w:val="0"/>
          <w:szCs w:val="28"/>
          <w:lang w:eastAsia="uk-UA"/>
        </w:rPr>
      </w:pPr>
      <w:r>
        <w:rPr>
          <w:bCs w:val="0"/>
          <w:szCs w:val="28"/>
        </w:rPr>
        <w:t xml:space="preserve">Додаток </w:t>
      </w:r>
    </w:p>
    <w:p w:rsidR="00536401" w:rsidRDefault="00536401" w:rsidP="00536401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до рішення виконавчого комітету </w:t>
      </w:r>
    </w:p>
    <w:p w:rsidR="00536401" w:rsidRDefault="00536401" w:rsidP="00536401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05 жовтня 2021 року № 330</w:t>
      </w:r>
    </w:p>
    <w:p w:rsidR="00536401" w:rsidRDefault="00536401" w:rsidP="00536401">
      <w:pPr>
        <w:ind w:firstLine="540"/>
        <w:jc w:val="center"/>
        <w:rPr>
          <w:bCs w:val="0"/>
          <w:szCs w:val="28"/>
        </w:rPr>
      </w:pPr>
    </w:p>
    <w:p w:rsidR="00536401" w:rsidRDefault="00536401" w:rsidP="00536401">
      <w:pPr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ПОРЯДОК </w:t>
      </w:r>
      <w:r>
        <w:rPr>
          <w:bCs w:val="0"/>
          <w:szCs w:val="28"/>
        </w:rPr>
        <w:br/>
        <w:t xml:space="preserve">проведення конкурсного відбору на заміщення вакантної посади </w:t>
      </w:r>
    </w:p>
    <w:p w:rsidR="00536401" w:rsidRDefault="00536401" w:rsidP="00536401">
      <w:pPr>
        <w:jc w:val="center"/>
        <w:rPr>
          <w:bCs w:val="0"/>
          <w:szCs w:val="28"/>
        </w:rPr>
      </w:pPr>
      <w:r>
        <w:rPr>
          <w:bCs w:val="0"/>
          <w:szCs w:val="28"/>
        </w:rPr>
        <w:t>директора комунального некомерційного підприємства</w:t>
      </w:r>
    </w:p>
    <w:p w:rsidR="00536401" w:rsidRDefault="00536401" w:rsidP="00536401">
      <w:pPr>
        <w:jc w:val="center"/>
        <w:rPr>
          <w:bCs w:val="0"/>
          <w:szCs w:val="28"/>
        </w:rPr>
      </w:pPr>
      <w:proofErr w:type="spellStart"/>
      <w:r>
        <w:rPr>
          <w:bCs w:val="0"/>
          <w:szCs w:val="28"/>
        </w:rPr>
        <w:t>Вараської</w:t>
      </w:r>
      <w:proofErr w:type="spellEnd"/>
      <w:r>
        <w:rPr>
          <w:bCs w:val="0"/>
          <w:szCs w:val="28"/>
        </w:rPr>
        <w:t xml:space="preserve"> міської ради «Агенція розвитку </w:t>
      </w:r>
      <w:proofErr w:type="spellStart"/>
      <w:r>
        <w:rPr>
          <w:bCs w:val="0"/>
          <w:szCs w:val="28"/>
        </w:rPr>
        <w:t>Вараської</w:t>
      </w:r>
      <w:proofErr w:type="spellEnd"/>
      <w:r>
        <w:rPr>
          <w:bCs w:val="0"/>
          <w:szCs w:val="28"/>
        </w:rPr>
        <w:t xml:space="preserve"> громади»</w:t>
      </w:r>
    </w:p>
    <w:p w:rsidR="00536401" w:rsidRDefault="00536401" w:rsidP="00536401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6401" w:rsidRDefault="00536401" w:rsidP="00536401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Загальні положення</w:t>
      </w:r>
    </w:p>
    <w:p w:rsidR="00536401" w:rsidRDefault="00536401" w:rsidP="00536401">
      <w:pPr>
        <w:pStyle w:val="HTML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536401" w:rsidRDefault="00536401" w:rsidP="0053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bookmarkStart w:id="0" w:name="20"/>
      <w:bookmarkStart w:id="1" w:name="21"/>
      <w:bookmarkEnd w:id="0"/>
      <w:bookmarkEnd w:id="1"/>
      <w:r>
        <w:rPr>
          <w:szCs w:val="28"/>
        </w:rPr>
        <w:t xml:space="preserve">1.1. Цей  Порядок  визначає   процедуру   конкурсного   відбору на            заміщення вакантної посади директора  </w:t>
      </w:r>
      <w:r>
        <w:rPr>
          <w:bCs w:val="0"/>
          <w:szCs w:val="28"/>
        </w:rPr>
        <w:t xml:space="preserve">комунального некомерційного підприємства </w:t>
      </w:r>
      <w:proofErr w:type="spellStart"/>
      <w:r>
        <w:rPr>
          <w:bCs w:val="0"/>
          <w:szCs w:val="28"/>
        </w:rPr>
        <w:t>Вараської</w:t>
      </w:r>
      <w:proofErr w:type="spellEnd"/>
      <w:r>
        <w:rPr>
          <w:bCs w:val="0"/>
          <w:szCs w:val="28"/>
        </w:rPr>
        <w:t xml:space="preserve"> міської ради «Агенція розвитку </w:t>
      </w:r>
      <w:proofErr w:type="spellStart"/>
      <w:r>
        <w:rPr>
          <w:bCs w:val="0"/>
          <w:szCs w:val="28"/>
        </w:rPr>
        <w:t>Вараської</w:t>
      </w:r>
      <w:proofErr w:type="spellEnd"/>
      <w:r>
        <w:rPr>
          <w:bCs w:val="0"/>
          <w:szCs w:val="28"/>
        </w:rPr>
        <w:t xml:space="preserve"> громади» </w:t>
      </w:r>
      <w:r>
        <w:rPr>
          <w:szCs w:val="28"/>
        </w:rPr>
        <w:t xml:space="preserve">(далі - Директор). </w:t>
      </w:r>
    </w:p>
    <w:p w:rsidR="00536401" w:rsidRDefault="00536401" w:rsidP="00536401">
      <w:pPr>
        <w:tabs>
          <w:tab w:val="left" w:pos="540"/>
          <w:tab w:val="num" w:pos="1260"/>
        </w:tabs>
        <w:ind w:firstLine="540"/>
        <w:jc w:val="both"/>
        <w:rPr>
          <w:bCs w:val="0"/>
          <w:szCs w:val="28"/>
        </w:rPr>
      </w:pPr>
      <w:r>
        <w:rPr>
          <w:szCs w:val="28"/>
        </w:rPr>
        <w:t>1.2. Для</w:t>
      </w:r>
      <w:bookmarkStart w:id="2" w:name="14"/>
      <w:bookmarkStart w:id="3" w:name="15"/>
      <w:bookmarkStart w:id="4" w:name="16"/>
      <w:bookmarkStart w:id="5" w:name="17"/>
      <w:bookmarkStart w:id="6" w:name="18"/>
      <w:bookmarkEnd w:id="2"/>
      <w:bookmarkEnd w:id="3"/>
      <w:bookmarkEnd w:id="4"/>
      <w:bookmarkEnd w:id="5"/>
      <w:bookmarkEnd w:id="6"/>
      <w:r>
        <w:rPr>
          <w:szCs w:val="28"/>
        </w:rPr>
        <w:t xml:space="preserve"> проведення відбору кандидатів на заміщення вакантної </w:t>
      </w:r>
      <w:r>
        <w:rPr>
          <w:szCs w:val="28"/>
        </w:rPr>
        <w:br/>
        <w:t xml:space="preserve">посади Директора розпорядженням міського голови утворюється конкурсна  комісія.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19"/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 xml:space="preserve">1.3.  Очолює конкурсну комісію заступник міського голови з питань діяльності виконавчих органів ради згідно розподілу функціональних обов’язків. </w:t>
      </w:r>
      <w:r>
        <w:rPr>
          <w:rFonts w:ascii="Times New Roman" w:hAnsi="Times New Roman" w:cs="Times New Roman"/>
          <w:sz w:val="28"/>
          <w:szCs w:val="28"/>
        </w:rPr>
        <w:t xml:space="preserve">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правового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персоналу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депутати міської ради.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22"/>
      <w:bookmarkEnd w:id="8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:rsidR="00536401" w:rsidRDefault="00536401" w:rsidP="00536401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Умови проведення конкуру</w:t>
      </w:r>
    </w:p>
    <w:p w:rsidR="00536401" w:rsidRDefault="00536401" w:rsidP="00536401">
      <w:pPr>
        <w:pStyle w:val="HTML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536401" w:rsidRDefault="00536401" w:rsidP="0053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  <w:r>
        <w:rPr>
          <w:szCs w:val="28"/>
        </w:rPr>
        <w:t xml:space="preserve">2.1. Рішення про проведення конкурсу приймається міським головою за наявності вакантної посади Директора.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33"/>
      <w:bookmarkStart w:id="10" w:name="38"/>
      <w:bookmarkEnd w:id="9"/>
      <w:bookmarkEnd w:id="10"/>
      <w:r>
        <w:rPr>
          <w:rFonts w:ascii="Times New Roman" w:hAnsi="Times New Roman" w:cs="Times New Roman"/>
          <w:sz w:val="28"/>
          <w:szCs w:val="28"/>
          <w:lang w:val="uk-UA"/>
        </w:rPr>
        <w:t xml:space="preserve">2.2. Відділ персоналу та відділ інформаційної політики та комунікацій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забезпечує оприлюднення оголошення про  проведення конкурсу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виконавчого комітету не пізніше ніж за місяць до початку конкурсу.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39"/>
      <w:bookmarkEnd w:id="11"/>
      <w:r>
        <w:rPr>
          <w:rFonts w:ascii="Times New Roman" w:hAnsi="Times New Roman" w:cs="Times New Roman"/>
          <w:sz w:val="28"/>
          <w:szCs w:val="28"/>
          <w:lang w:val="uk-UA"/>
        </w:rPr>
        <w:t xml:space="preserve">2.3. В оголошенні про проведення конкурсу повинні міститися такі відомості: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40"/>
      <w:bookmarkEnd w:id="12"/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 підприємства із зазначенням його місцезнаходження та адреси;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41"/>
      <w:bookmarkStart w:id="14" w:name="42"/>
      <w:bookmarkEnd w:id="13"/>
      <w:bookmarkEnd w:id="14"/>
      <w:r>
        <w:rPr>
          <w:rFonts w:ascii="Times New Roman" w:hAnsi="Times New Roman" w:cs="Times New Roman"/>
          <w:sz w:val="28"/>
          <w:szCs w:val="28"/>
          <w:lang w:val="uk-UA"/>
        </w:rPr>
        <w:t>основні вимоги до кандидатів, згідно з вимогами чинного законодавства;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43"/>
      <w:bookmarkEnd w:id="15"/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прийняття документів (впродовж 30 календарних днів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з дня оголошення про проведення конкурсу);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44"/>
      <w:bookmarkEnd w:id="16"/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адреса, за якою приймаються заяви на участь у конкурсному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відборі та інші необхідні документи, телефон для довідок.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2.4. Кандидати на заміщення вакантної посади Директора мають право звернутися до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для отримання інформації про основні показники діяльності підприємства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36401" w:rsidRDefault="00536401" w:rsidP="00536401">
      <w:pPr>
        <w:pStyle w:val="HTML"/>
        <w:ind w:firstLine="54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</w:p>
    <w:p w:rsidR="00536401" w:rsidRDefault="00536401" w:rsidP="00536401">
      <w:pPr>
        <w:pStyle w:val="HTML"/>
        <w:ind w:firstLine="54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Продовження додатка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36401" w:rsidRDefault="00536401" w:rsidP="00536401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7" w:name="45"/>
      <w:bookmarkStart w:id="18" w:name="46"/>
      <w:bookmarkEnd w:id="17"/>
      <w:bookmarkEnd w:id="18"/>
      <w:r>
        <w:rPr>
          <w:rFonts w:ascii="Times New Roman" w:hAnsi="Times New Roman" w:cs="Times New Roman"/>
          <w:sz w:val="28"/>
          <w:szCs w:val="28"/>
          <w:lang w:val="uk-UA"/>
        </w:rPr>
        <w:t>Прийом та розгляд документів на участь у конкурсі</w:t>
      </w:r>
    </w:p>
    <w:p w:rsidR="00536401" w:rsidRDefault="00536401" w:rsidP="00536401">
      <w:pPr>
        <w:pStyle w:val="HTML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9" w:name="47"/>
      <w:bookmarkEnd w:id="19"/>
      <w:r>
        <w:rPr>
          <w:rFonts w:ascii="Times New Roman" w:hAnsi="Times New Roman" w:cs="Times New Roman"/>
          <w:sz w:val="28"/>
          <w:szCs w:val="28"/>
          <w:lang w:val="uk-UA"/>
        </w:rPr>
        <w:t xml:space="preserve">3.1. Особи,  які бажають взяти участь у конкурсі,  подають до відділу персоналу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наступні документи: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0" w:name="48"/>
      <w:bookmarkEnd w:id="20"/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заяву про  участь у  конкурсі;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1" w:name="49"/>
      <w:bookmarkEnd w:id="21"/>
      <w:r>
        <w:rPr>
          <w:rFonts w:ascii="Times New Roman" w:hAnsi="Times New Roman" w:cs="Times New Roman"/>
          <w:sz w:val="28"/>
          <w:szCs w:val="28"/>
          <w:lang w:val="uk-UA"/>
        </w:rPr>
        <w:t>заповнену особову картку працівника за формою П-2;</w:t>
      </w:r>
      <w:bookmarkStart w:id="22" w:name="50"/>
      <w:bookmarkEnd w:id="22"/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дві фотокартки розміром 4 х 6 см;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3" w:name="51"/>
      <w:bookmarkEnd w:id="23"/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копії документів  про  освіту, підвищення кваліфікації; </w:t>
      </w:r>
      <w:bookmarkStart w:id="24" w:name="53"/>
      <w:bookmarkEnd w:id="24"/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копію документа, який посвідчує особу; </w:t>
      </w:r>
    </w:p>
    <w:p w:rsidR="00536401" w:rsidRDefault="00536401" w:rsidP="00536401">
      <w:pPr>
        <w:pStyle w:val="HTML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трудової книжки;</w:t>
      </w:r>
    </w:p>
    <w:p w:rsidR="00536401" w:rsidRDefault="00536401" w:rsidP="00536401">
      <w:pPr>
        <w:pStyle w:val="HTML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 по відношенню до військового обліку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25" w:name="n64"/>
      <w:bookmarkStart w:id="26" w:name="n65"/>
      <w:bookmarkEnd w:id="25"/>
      <w:bookmarkEnd w:id="26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6401" w:rsidRDefault="00536401" w:rsidP="00536401">
      <w:pPr>
        <w:pStyle w:val="HTML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щодо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перспективного плану розвитку підприємства (стратегії розвитку  на 5 років) в паперовому та електронному вигляді;</w:t>
      </w:r>
    </w:p>
    <w:p w:rsidR="00536401" w:rsidRDefault="00536401" w:rsidP="00536401">
      <w:pPr>
        <w:pStyle w:val="HTML"/>
        <w:ind w:firstLine="53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згоду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обробку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tgtFrame="_blank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 xml:space="preserve">Закону </w:t>
        </w:r>
        <w:proofErr w:type="spellStart"/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України</w:t>
        </w:r>
        <w:proofErr w:type="spellEnd"/>
      </w:hyperlink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захист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даних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536401" w:rsidRDefault="00536401" w:rsidP="0053640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декларація про майно, доходи, витрати і зобов'язання фінансового характеру за минулий рік за формою, передбаченою Законом України «Про запобігання корупції».</w:t>
      </w:r>
      <w:r>
        <w:rPr>
          <w:sz w:val="28"/>
          <w:szCs w:val="28"/>
          <w:shd w:val="clear" w:color="auto" w:fill="FFFFFF"/>
          <w:lang w:val="uk-UA"/>
        </w:rPr>
        <w:tab/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7" w:name="63"/>
      <w:bookmarkStart w:id="28" w:name="54"/>
      <w:bookmarkStart w:id="29" w:name="56"/>
      <w:bookmarkStart w:id="30" w:name="57"/>
      <w:bookmarkStart w:id="31" w:name="58"/>
      <w:bookmarkEnd w:id="27"/>
      <w:bookmarkEnd w:id="28"/>
      <w:bookmarkEnd w:id="29"/>
      <w:bookmarkEnd w:id="30"/>
      <w:bookmarkEnd w:id="31"/>
      <w:r>
        <w:rPr>
          <w:rFonts w:ascii="Times New Roman" w:hAnsi="Times New Roman" w:cs="Times New Roman"/>
          <w:sz w:val="28"/>
          <w:szCs w:val="28"/>
          <w:lang w:val="uk-UA"/>
        </w:rPr>
        <w:t xml:space="preserve"> 3.2. Відповідальність за достовірність поданих документів несе заявник.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3.3. Подані   документи   і   матеріали   конкурсної   комісії зберігаються у відділі персоналу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536401" w:rsidRDefault="00536401" w:rsidP="00536401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401" w:rsidRDefault="00536401" w:rsidP="00536401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32" w:name="59"/>
      <w:bookmarkStart w:id="33" w:name="60"/>
      <w:bookmarkStart w:id="34" w:name="61"/>
      <w:bookmarkEnd w:id="32"/>
      <w:bookmarkEnd w:id="33"/>
      <w:bookmarkEnd w:id="34"/>
      <w:r>
        <w:rPr>
          <w:rFonts w:ascii="Times New Roman" w:hAnsi="Times New Roman" w:cs="Times New Roman"/>
          <w:sz w:val="28"/>
          <w:szCs w:val="28"/>
          <w:lang w:val="uk-UA"/>
        </w:rPr>
        <w:t>Проведення конкурсу та відбір кандидатів</w:t>
      </w:r>
    </w:p>
    <w:p w:rsidR="00536401" w:rsidRDefault="00536401" w:rsidP="00536401">
      <w:pPr>
        <w:pStyle w:val="HTML"/>
        <w:ind w:left="900"/>
        <w:rPr>
          <w:rFonts w:ascii="Times New Roman" w:hAnsi="Times New Roman" w:cs="Times New Roman"/>
          <w:sz w:val="28"/>
          <w:szCs w:val="28"/>
          <w:lang w:val="uk-UA"/>
        </w:rPr>
      </w:pP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головою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повідомляє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повідомляється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</w:t>
      </w:r>
      <w:r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ізніше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день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Зведену інформацію про осіб, які подали документи для участі у конкурсі, відділ персоналу виконавчого комітету розміщує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виконавчого комітету не пізніше ніж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через два робочі дні після закінчення терміну прийняття документів, але як мінімум за один робочий день до засідання конкурсної комісії.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 Засідання конкурсної комісії вважається правочинним, якщо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в ньому беруть участь не менше  2/3 її складу. </w:t>
      </w:r>
    </w:p>
    <w:p w:rsidR="00536401" w:rsidRDefault="00536401" w:rsidP="00536401">
      <w:pPr>
        <w:pStyle w:val="HTML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4.4. Конкурсний відбір проводиться у два етапи.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4.5. На  першому етапі  конкурсу розглядаються  заяви  на  участь  у конкурсному відборі та подані документи. Особи, документи яких не відповідають встановленим вимогам, за рішенням конкурсної комісії до співбесіди не допускаються, про що їм повідомляється з відповідним обґрунтуванням.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401" w:rsidRDefault="00536401" w:rsidP="00536401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536401" w:rsidRDefault="00536401" w:rsidP="00536401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</w:t>
      </w:r>
    </w:p>
    <w:p w:rsidR="00536401" w:rsidRDefault="00536401" w:rsidP="00536401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4.6. </w:t>
      </w:r>
      <w:bookmarkStart w:id="35" w:name="73"/>
      <w:bookmarkEnd w:id="35"/>
      <w:r>
        <w:rPr>
          <w:rFonts w:ascii="Times New Roman" w:hAnsi="Times New Roman" w:cs="Times New Roman"/>
          <w:sz w:val="28"/>
          <w:szCs w:val="28"/>
        </w:rPr>
        <w:t xml:space="preserve">На другому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конкурсу проводиться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співбесіда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кандидатом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заслуховуються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перспективного плану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4.7. Рішення комісії  ухвалюється в присутності виключно членів комісії простою більшістю голосів присутніх  на  її  засіданні . У разі рівного розподілу голосів вирішальним є голос голови комісії.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36" w:name="74"/>
      <w:bookmarkEnd w:id="36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4.8. Комісія  може  прийняти рішення,  що  подані  усіма  претендентами конкурсні пропозиції щодо плану перспективного розвитку (стратегії розвитку на 5 років) не забезпечать належної ефективності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підприємством. У такому  разі  переможець конкурсного відбору не оголошується, а ухвалюється рішення про проведення повторного конкурсного відбору.  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7" w:name="75"/>
      <w:bookmarkEnd w:id="37"/>
      <w:r>
        <w:rPr>
          <w:rFonts w:ascii="Times New Roman" w:hAnsi="Times New Roman" w:cs="Times New Roman"/>
          <w:sz w:val="28"/>
          <w:szCs w:val="28"/>
          <w:lang w:val="uk-UA"/>
        </w:rPr>
        <w:t xml:space="preserve">4.9. Засідання конкурсної комісії оформляється протоколом, який підписується всіма присутніми на засіданні членами комісії. В протоколі зазначаються пропозиції щодо призначення кандидата на посаду Директора. Кожний член комісії може додати  до  протоколу  свою окрему думку. </w:t>
      </w:r>
    </w:p>
    <w:p w:rsidR="00536401" w:rsidRDefault="00536401" w:rsidP="0053640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подається міському голові не пізніше ніж через два робочі  дні після голосування, а також розміщується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виконавчого комітету.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8" w:name="76"/>
      <w:bookmarkEnd w:id="38"/>
      <w:r>
        <w:rPr>
          <w:rFonts w:ascii="Times New Roman" w:hAnsi="Times New Roman" w:cs="Times New Roman"/>
          <w:sz w:val="28"/>
          <w:szCs w:val="28"/>
          <w:lang w:val="uk-UA"/>
        </w:rPr>
        <w:t xml:space="preserve">4.10. Відділ персоналу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повідомляє кандидатів про результати  конкурсу протягом трьох днів після його завершення.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4.11. Рішення конкурсної комісії може бути оскаржене міському голові    протягом трьох днів після ознайомлення з цим рішенням та/або до суду.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9" w:name="77"/>
      <w:bookmarkEnd w:id="39"/>
      <w:r>
        <w:rPr>
          <w:rFonts w:ascii="Times New Roman" w:hAnsi="Times New Roman" w:cs="Times New Roman"/>
          <w:sz w:val="28"/>
          <w:szCs w:val="28"/>
          <w:lang w:val="uk-UA"/>
        </w:rPr>
        <w:t xml:space="preserve">4.12. Міський голова приймає рішення про призначення на посаду Директора на підставі пропозиції конкурсної комісії протягом місяця з дня ухвалення рішення конкурсною комісією. </w:t>
      </w:r>
    </w:p>
    <w:p w:rsidR="00536401" w:rsidRDefault="00536401" w:rsidP="00536401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0" w:name="78"/>
      <w:bookmarkEnd w:id="40"/>
    </w:p>
    <w:p w:rsidR="00536401" w:rsidRDefault="00536401" w:rsidP="0053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Cs w:val="28"/>
        </w:rPr>
      </w:pPr>
    </w:p>
    <w:p w:rsidR="00536401" w:rsidRDefault="00536401" w:rsidP="0053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Cs w:val="0"/>
          <w:szCs w:val="28"/>
        </w:rPr>
      </w:pPr>
    </w:p>
    <w:p w:rsidR="00536401" w:rsidRDefault="00536401" w:rsidP="0053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 xml:space="preserve">Керуючий справами </w:t>
      </w:r>
    </w:p>
    <w:p w:rsidR="00536401" w:rsidRDefault="00536401" w:rsidP="00536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 w:val="0"/>
          <w:sz w:val="24"/>
        </w:rPr>
      </w:pPr>
      <w:r>
        <w:rPr>
          <w:szCs w:val="28"/>
        </w:rPr>
        <w:t>виконавчого комітету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Сергій ДЕНЕГА</w:t>
      </w:r>
    </w:p>
    <w:p w:rsidR="00536401" w:rsidRDefault="00536401" w:rsidP="00536401">
      <w:pPr>
        <w:jc w:val="both"/>
        <w:rPr>
          <w:szCs w:val="28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D6E92"/>
    <w:multiLevelType w:val="hybridMultilevel"/>
    <w:tmpl w:val="A3E07646"/>
    <w:lvl w:ilvl="0" w:tplc="BDF4DF0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536401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C8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3F7899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36401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39DB"/>
    <w:rsid w:val="007963C7"/>
    <w:rsid w:val="00796C5B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195D"/>
    <w:rsid w:val="00A14C96"/>
    <w:rsid w:val="00A22CE3"/>
    <w:rsid w:val="00A232F0"/>
    <w:rsid w:val="00A2545F"/>
    <w:rsid w:val="00A27554"/>
    <w:rsid w:val="00A30D29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C608C"/>
    <w:rsid w:val="00CD2DD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43BF"/>
    <w:rsid w:val="00E85198"/>
    <w:rsid w:val="00E852C5"/>
    <w:rsid w:val="00E86564"/>
    <w:rsid w:val="00E86990"/>
    <w:rsid w:val="00E910D8"/>
    <w:rsid w:val="00E9520B"/>
    <w:rsid w:val="00EA0F1F"/>
    <w:rsid w:val="00EA1148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semiHidden/>
    <w:unhideWhenUsed/>
    <w:rsid w:val="00536401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536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536401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536401"/>
    <w:pPr>
      <w:spacing w:before="100" w:beforeAutospacing="1" w:after="100" w:afterAutospacing="1"/>
    </w:pPr>
    <w:rPr>
      <w:bCs w:val="0"/>
      <w:sz w:val="24"/>
      <w:lang w:val="ru-RU"/>
    </w:rPr>
  </w:style>
  <w:style w:type="character" w:customStyle="1" w:styleId="apple-converted-space">
    <w:name w:val="apple-converted-space"/>
    <w:rsid w:val="00536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4021</Words>
  <Characters>2293</Characters>
  <Application>Microsoft Office Word</Application>
  <DocSecurity>0</DocSecurity>
  <Lines>19</Lines>
  <Paragraphs>12</Paragraphs>
  <ScaleCrop>false</ScaleCrop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2021-10-07T05:03:00Z</dcterms:created>
  <dcterms:modified xsi:type="dcterms:W3CDTF">2021-10-07T05:04:00Z</dcterms:modified>
</cp:coreProperties>
</file>