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B5B5" w14:textId="77777777" w:rsidR="006704DB" w:rsidRDefault="005A124C" w:rsidP="00742C4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Додаток 2</w:t>
      </w:r>
    </w:p>
    <w:p w14:paraId="3FE7441D" w14:textId="77777777" w:rsidR="00564E9E" w:rsidRDefault="005A124C" w:rsidP="00742C4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рішення </w:t>
      </w:r>
      <w:r w:rsidR="00564E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</w:p>
    <w:p w14:paraId="317D9851" w14:textId="60545520" w:rsidR="005A124C" w:rsidRPr="00527FFD" w:rsidRDefault="00527FFD" w:rsidP="00742C4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01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 2022</w:t>
      </w:r>
      <w:r w:rsidR="005A124C"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159-РВ-22</w:t>
      </w:r>
    </w:p>
    <w:p w14:paraId="3A491CB0" w14:textId="77777777" w:rsidR="005A124C" w:rsidRPr="00413404" w:rsidRDefault="005A124C" w:rsidP="006704DB">
      <w:pPr>
        <w:tabs>
          <w:tab w:val="left" w:pos="108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1DE6DCC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Показники</w:t>
      </w:r>
      <w:proofErr w:type="spellEnd"/>
    </w:p>
    <w:p w14:paraId="6D26E720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моніторингу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виконання</w:t>
      </w:r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Стратегії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розвитку</w:t>
      </w:r>
      <w:proofErr w:type="spellEnd"/>
    </w:p>
    <w:p w14:paraId="087DA36D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7D1">
        <w:rPr>
          <w:rFonts w:ascii="Times New Roman" w:hAnsi="Times New Roman" w:cs="Times New Roman"/>
          <w:b/>
          <w:sz w:val="26"/>
          <w:szCs w:val="26"/>
        </w:rPr>
        <w:t xml:space="preserve">Вараської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міської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територіальної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громади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період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до 2027 року</w:t>
      </w:r>
    </w:p>
    <w:p w14:paraId="7298E236" w14:textId="016D8CA7" w:rsidR="00E42DC7" w:rsidRPr="001A77D1" w:rsidRDefault="00E42DC7" w:rsidP="00C76A91">
      <w:pPr>
        <w:tabs>
          <w:tab w:val="left" w:pos="1080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A77D1">
        <w:rPr>
          <w:rFonts w:ascii="Times New Roman" w:hAnsi="Times New Roman" w:cs="Times New Roman"/>
          <w:b/>
          <w:sz w:val="20"/>
          <w:szCs w:val="20"/>
          <w:lang w:val="uk-UA"/>
        </w:rPr>
        <w:t>Перелік скорочень</w:t>
      </w:r>
      <w:r w:rsidR="00C52650" w:rsidRPr="001A77D1"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50"/>
        <w:gridCol w:w="7835"/>
      </w:tblGrid>
      <w:tr w:rsidR="00426BAA" w:rsidRPr="00751701" w14:paraId="3369CAB8" w14:textId="77777777" w:rsidTr="00BD7E92">
        <w:tc>
          <w:tcPr>
            <w:tcW w:w="955" w:type="pct"/>
          </w:tcPr>
          <w:p w14:paraId="666FC2A3" w14:textId="437443E2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  <w:tc>
          <w:tcPr>
            <w:tcW w:w="4045" w:type="pct"/>
          </w:tcPr>
          <w:p w14:paraId="688AE46B" w14:textId="5CB0CF63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</w:tr>
      <w:tr w:rsidR="00426BAA" w:rsidRPr="00751701" w14:paraId="5DDD5A65" w14:textId="77777777" w:rsidTr="00BD7E92">
        <w:tc>
          <w:tcPr>
            <w:tcW w:w="955" w:type="pct"/>
          </w:tcPr>
          <w:p w14:paraId="335A3773" w14:textId="5AA7B835" w:rsidR="00426BAA" w:rsidRPr="009F7C4D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  <w:tc>
          <w:tcPr>
            <w:tcW w:w="4045" w:type="pct"/>
          </w:tcPr>
          <w:p w14:paraId="270DF784" w14:textId="6BE4B7DE" w:rsidR="00426BAA" w:rsidRPr="009F7C4D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</w:tr>
      <w:tr w:rsidR="00D72C10" w:rsidRPr="00751701" w14:paraId="5CD1DFA5" w14:textId="77777777" w:rsidTr="00BD7E92">
        <w:tc>
          <w:tcPr>
            <w:tcW w:w="955" w:type="pct"/>
          </w:tcPr>
          <w:p w14:paraId="2EB4B460" w14:textId="713ACC5B" w:rsidR="00D72C10" w:rsidRPr="009F7C4D" w:rsidRDefault="00441340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ВЗР</w:t>
            </w:r>
          </w:p>
        </w:tc>
        <w:tc>
          <w:tcPr>
            <w:tcW w:w="4045" w:type="pct"/>
          </w:tcPr>
          <w:p w14:paraId="65788D4E" w14:textId="4BA74B88" w:rsidR="00D72C10" w:rsidRPr="009F7C4D" w:rsidRDefault="00DE7BD8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D72C10"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ідділ земельних ресурсів виконавчого комітету Вараської міської ради</w:t>
            </w:r>
          </w:p>
        </w:tc>
      </w:tr>
      <w:tr w:rsidR="00D72C10" w:rsidRPr="00751701" w14:paraId="36386B21" w14:textId="77777777" w:rsidTr="00BD7E92">
        <w:tc>
          <w:tcPr>
            <w:tcW w:w="955" w:type="pct"/>
          </w:tcPr>
          <w:p w14:paraId="3E40C51F" w14:textId="354AEC81" w:rsidR="00D72C10" w:rsidRPr="009F7C4D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  <w:tc>
          <w:tcPr>
            <w:tcW w:w="4045" w:type="pct"/>
          </w:tcPr>
          <w:p w14:paraId="55D70DC7" w14:textId="6A08AF89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572">
              <w:rPr>
                <w:rFonts w:ascii="Times New Roman" w:hAnsi="Times New Roman" w:cs="Times New Roman"/>
                <w:sz w:val="18"/>
                <w:szCs w:val="18"/>
              </w:rPr>
              <w:t xml:space="preserve">контролю </w:t>
            </w:r>
            <w:r w:rsidRPr="00D3257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751701" w14:paraId="265A90E4" w14:textId="77777777" w:rsidTr="00BD7E92">
        <w:tc>
          <w:tcPr>
            <w:tcW w:w="955" w:type="pct"/>
          </w:tcPr>
          <w:p w14:paraId="70590697" w14:textId="65F3C242" w:rsidR="00D72C10" w:rsidRPr="009F7C4D" w:rsidRDefault="008000BE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  <w:tc>
          <w:tcPr>
            <w:tcW w:w="4045" w:type="pct"/>
          </w:tcPr>
          <w:p w14:paraId="225EB536" w14:textId="1BC08B37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виконавчого комітету Вараської міської ради </w:t>
            </w:r>
          </w:p>
        </w:tc>
      </w:tr>
      <w:tr w:rsidR="00D72C10" w:rsidRPr="00751701" w14:paraId="13EFDA8E" w14:textId="77777777" w:rsidTr="00BD7E92">
        <w:tc>
          <w:tcPr>
            <w:tcW w:w="955" w:type="pct"/>
          </w:tcPr>
          <w:p w14:paraId="0A94D9CF" w14:textId="19D1E6A2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ВІТ</w:t>
            </w:r>
          </w:p>
        </w:tc>
        <w:tc>
          <w:tcPr>
            <w:tcW w:w="4045" w:type="pct"/>
          </w:tcPr>
          <w:p w14:paraId="0B749E76" w14:textId="5EF216B4" w:rsidR="00D72C10" w:rsidRPr="009F7C4D" w:rsidRDefault="00DE7BD8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527FFD" w14:paraId="528A6C01" w14:textId="77777777" w:rsidTr="00BD7E92">
        <w:tc>
          <w:tcPr>
            <w:tcW w:w="955" w:type="pct"/>
          </w:tcPr>
          <w:p w14:paraId="661F409A" w14:textId="24898B07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ВІПК</w:t>
            </w:r>
          </w:p>
        </w:tc>
        <w:tc>
          <w:tcPr>
            <w:tcW w:w="4045" w:type="pct"/>
          </w:tcPr>
          <w:p w14:paraId="57FE5186" w14:textId="14EB16AF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відділ інформаційної політики та комунікацій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D7E9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виконавчого комітету Вараської міської ради</w:t>
            </w:r>
          </w:p>
        </w:tc>
      </w:tr>
      <w:tr w:rsidR="00A84B37" w:rsidRPr="00527FFD" w14:paraId="4EB28CA7" w14:textId="77777777" w:rsidTr="00BD7E92">
        <w:tc>
          <w:tcPr>
            <w:tcW w:w="955" w:type="pct"/>
          </w:tcPr>
          <w:p w14:paraId="7DD17BD3" w14:textId="575BA606" w:rsidR="00A84B37" w:rsidRPr="009F7C4D" w:rsidRDefault="00A84B37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</w:tc>
        <w:tc>
          <w:tcPr>
            <w:tcW w:w="4045" w:type="pct"/>
          </w:tcPr>
          <w:p w14:paraId="68884456" w14:textId="7117ECFB" w:rsidR="00A84B37" w:rsidRPr="009F7C4D" w:rsidRDefault="00A84B37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оборонно-мобілізаційної роботи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A10F95" w:rsidRPr="00527FFD" w14:paraId="6D20203D" w14:textId="77777777" w:rsidTr="00BD7E92">
        <w:tc>
          <w:tcPr>
            <w:tcW w:w="955" w:type="pct"/>
          </w:tcPr>
          <w:p w14:paraId="5566DEB0" w14:textId="68526666" w:rsidR="00D2168F" w:rsidRPr="009F7C4D" w:rsidRDefault="00415954" w:rsidP="00C87E1D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</w:tc>
        <w:tc>
          <w:tcPr>
            <w:tcW w:w="4045" w:type="pct"/>
          </w:tcPr>
          <w:p w14:paraId="6679E3AC" w14:textId="505DC126" w:rsidR="00A10F95" w:rsidRPr="009F7C4D" w:rsidRDefault="00A10F95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виконавчого комітету Вараської міської ради</w:t>
            </w:r>
          </w:p>
        </w:tc>
      </w:tr>
      <w:tr w:rsidR="00D72C10" w:rsidRPr="00751701" w14:paraId="1A7784A4" w14:textId="77777777" w:rsidTr="00BD7E92">
        <w:tc>
          <w:tcPr>
            <w:tcW w:w="955" w:type="pct"/>
          </w:tcPr>
          <w:p w14:paraId="38BB9D89" w14:textId="1F27C762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  <w:tc>
          <w:tcPr>
            <w:tcW w:w="4045" w:type="pct"/>
          </w:tcPr>
          <w:p w14:paraId="1097612C" w14:textId="5418C168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ідділ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ержавного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архітектурно-будівельного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контролю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4C9D71CD" w14:textId="77777777" w:rsidTr="00BD7E92">
        <w:tc>
          <w:tcPr>
            <w:tcW w:w="955" w:type="pct"/>
          </w:tcPr>
          <w:p w14:paraId="162D1BB7" w14:textId="16B8955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4045" w:type="pct"/>
          </w:tcPr>
          <w:p w14:paraId="5B8D08F4" w14:textId="7222A19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інансове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05A5F38" w14:textId="77777777" w:rsidTr="00BD7E92">
        <w:tc>
          <w:tcPr>
            <w:tcW w:w="955" w:type="pct"/>
          </w:tcPr>
          <w:p w14:paraId="0D3BDFDA" w14:textId="3316F05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4045" w:type="pct"/>
          </w:tcPr>
          <w:p w14:paraId="4D07692A" w14:textId="1210361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D72C10" w:rsidRPr="00751701" w14:paraId="0F70D4C6" w14:textId="77777777" w:rsidTr="00BD7E92">
        <w:tc>
          <w:tcPr>
            <w:tcW w:w="955" w:type="pct"/>
          </w:tcPr>
          <w:p w14:paraId="31910DB3" w14:textId="7A7EC39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4045" w:type="pct"/>
          </w:tcPr>
          <w:p w14:paraId="24C75E13" w14:textId="6C21D72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лужба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справах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AC7D635" w14:textId="77777777" w:rsidTr="00BD7E92">
        <w:tc>
          <w:tcPr>
            <w:tcW w:w="955" w:type="pct"/>
          </w:tcPr>
          <w:p w14:paraId="59568C3E" w14:textId="3F65C8A6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СЗГ </w:t>
            </w:r>
          </w:p>
        </w:tc>
        <w:tc>
          <w:tcPr>
            <w:tcW w:w="4045" w:type="pct"/>
          </w:tcPr>
          <w:p w14:paraId="684F06E1" w14:textId="209E8EFC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соціального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гідності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виконавчого комітету </w:t>
            </w:r>
            <w:r w:rsidRPr="00BD7E9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Вараської міської ради</w:t>
            </w:r>
          </w:p>
        </w:tc>
      </w:tr>
      <w:tr w:rsidR="00D72C10" w:rsidRPr="00751701" w14:paraId="5A447688" w14:textId="77777777" w:rsidTr="00BD7E92">
        <w:tc>
          <w:tcPr>
            <w:tcW w:w="955" w:type="pct"/>
          </w:tcPr>
          <w:p w14:paraId="36A3200E" w14:textId="179C933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  <w:tc>
          <w:tcPr>
            <w:tcW w:w="4045" w:type="pct"/>
          </w:tcPr>
          <w:p w14:paraId="2B1185BD" w14:textId="21A9768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майна та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19EE4B81" w14:textId="77777777" w:rsidTr="00BD7E92">
        <w:tc>
          <w:tcPr>
            <w:tcW w:w="955" w:type="pct"/>
          </w:tcPr>
          <w:p w14:paraId="4A41AF28" w14:textId="6EEE470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</w:p>
        </w:tc>
        <w:tc>
          <w:tcPr>
            <w:tcW w:w="4045" w:type="pct"/>
          </w:tcPr>
          <w:p w14:paraId="54E96C58" w14:textId="7D9CB65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туризму,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молоді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спорту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CEDA136" w14:textId="77777777" w:rsidTr="00BD7E92">
        <w:tc>
          <w:tcPr>
            <w:tcW w:w="955" w:type="pct"/>
          </w:tcPr>
          <w:p w14:paraId="747294C6" w14:textId="062E83C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  <w:tc>
          <w:tcPr>
            <w:tcW w:w="4045" w:type="pct"/>
          </w:tcPr>
          <w:p w14:paraId="6AC2596D" w14:textId="41832172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</w:t>
            </w:r>
          </w:p>
        </w:tc>
      </w:tr>
      <w:tr w:rsidR="00D72C10" w:rsidRPr="00751701" w14:paraId="4A1F6806" w14:textId="77777777" w:rsidTr="00BD7E92">
        <w:tc>
          <w:tcPr>
            <w:tcW w:w="955" w:type="pct"/>
          </w:tcPr>
          <w:p w14:paraId="34B8FB20" w14:textId="3374101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  <w:tc>
          <w:tcPr>
            <w:tcW w:w="4045" w:type="pct"/>
          </w:tcPr>
          <w:p w14:paraId="3786D17D" w14:textId="069B4B6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некомерційне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Вараської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первинної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D72C10" w:rsidRPr="00751701" w14:paraId="00C38BAC" w14:textId="77777777" w:rsidTr="00BD7E92">
        <w:tc>
          <w:tcPr>
            <w:tcW w:w="955" w:type="pct"/>
          </w:tcPr>
          <w:p w14:paraId="7E95A34A" w14:textId="3A19B8D1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  <w:tc>
          <w:tcPr>
            <w:tcW w:w="4045" w:type="pct"/>
          </w:tcPr>
          <w:p w14:paraId="4DA652CE" w14:textId="07D4033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омунальне некомерційне підприємство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багатопрофільна лікарня»</w:t>
            </w:r>
          </w:p>
        </w:tc>
      </w:tr>
      <w:tr w:rsidR="00D72C10" w:rsidRPr="00751701" w14:paraId="48DFC596" w14:textId="77777777" w:rsidTr="00BD7E92">
        <w:tc>
          <w:tcPr>
            <w:tcW w:w="955" w:type="pct"/>
          </w:tcPr>
          <w:p w14:paraId="22C954D7" w14:textId="021E139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045" w:type="pct"/>
          </w:tcPr>
          <w:p w14:paraId="20C88D41" w14:textId="56E2412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47D44416" w14:textId="77777777" w:rsidTr="00BD7E92">
        <w:tc>
          <w:tcPr>
            <w:tcW w:w="955" w:type="pct"/>
          </w:tcPr>
          <w:p w14:paraId="01A39FEA" w14:textId="4D566DE4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</w:t>
            </w:r>
          </w:p>
        </w:tc>
        <w:tc>
          <w:tcPr>
            <w:tcW w:w="4045" w:type="pct"/>
          </w:tcPr>
          <w:p w14:paraId="7D3A7CD7" w14:textId="0E607FB1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Вараштепловодоканал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 Вараської міської ради</w:t>
            </w:r>
          </w:p>
        </w:tc>
      </w:tr>
      <w:tr w:rsidR="00D72C10" w:rsidRPr="00751701" w14:paraId="6B573B12" w14:textId="77777777" w:rsidTr="00BD7E92">
        <w:tc>
          <w:tcPr>
            <w:tcW w:w="955" w:type="pct"/>
          </w:tcPr>
          <w:p w14:paraId="3697891C" w14:textId="2FEC8A9E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</w:t>
            </w:r>
          </w:p>
        </w:tc>
        <w:tc>
          <w:tcPr>
            <w:tcW w:w="4045" w:type="pct"/>
          </w:tcPr>
          <w:p w14:paraId="6E73CB9D" w14:textId="512A6966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Управляюча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компанія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Житлокомунсервіс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73B0BC5A" w14:textId="77777777" w:rsidTr="00BD7E92">
        <w:tc>
          <w:tcPr>
            <w:tcW w:w="955" w:type="pct"/>
          </w:tcPr>
          <w:p w14:paraId="0F391753" w14:textId="43D04AEC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</w:tc>
        <w:tc>
          <w:tcPr>
            <w:tcW w:w="4045" w:type="pct"/>
          </w:tcPr>
          <w:p w14:paraId="1C408EBD" w14:textId="28CC2D3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Міські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мережі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527FFD" w14:paraId="4CF970E2" w14:textId="77777777" w:rsidTr="00BD7E92">
        <w:tc>
          <w:tcPr>
            <w:tcW w:w="955" w:type="pct"/>
          </w:tcPr>
          <w:p w14:paraId="30A9B9C5" w14:textId="6F84CF5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</w:t>
            </w:r>
          </w:p>
        </w:tc>
        <w:tc>
          <w:tcPr>
            <w:tcW w:w="4045" w:type="pct"/>
          </w:tcPr>
          <w:p w14:paraId="7A489141" w14:textId="551403F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комунальне підприємство «Бюро технічної інвентаризації» м. Вараш</w:t>
            </w:r>
          </w:p>
        </w:tc>
      </w:tr>
      <w:tr w:rsidR="00D72C10" w:rsidRPr="00751701" w14:paraId="0140EC19" w14:textId="77777777" w:rsidTr="00BD7E92">
        <w:tc>
          <w:tcPr>
            <w:tcW w:w="955" w:type="pct"/>
          </w:tcPr>
          <w:p w14:paraId="51CD5198" w14:textId="6C38E04A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  <w:tc>
          <w:tcPr>
            <w:tcW w:w="4045" w:type="pct"/>
          </w:tcPr>
          <w:p w14:paraId="4CC01DB8" w14:textId="79BCFDAA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комунальне некомерційне підприємство Вараської міської ради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«Агенція розвитку Вараської громади»</w:t>
            </w:r>
          </w:p>
        </w:tc>
      </w:tr>
      <w:tr w:rsidR="00D72C10" w:rsidRPr="00751701" w14:paraId="0B5479AA" w14:textId="77777777" w:rsidTr="00BD7E92">
        <w:tc>
          <w:tcPr>
            <w:tcW w:w="955" w:type="pct"/>
          </w:tcPr>
          <w:p w14:paraId="15D4BD2D" w14:textId="4CBC0A6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="00BD7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«АН «Перспектива»</w:t>
            </w:r>
          </w:p>
        </w:tc>
        <w:tc>
          <w:tcPr>
            <w:tcW w:w="4045" w:type="pct"/>
          </w:tcPr>
          <w:p w14:paraId="1D6A1FD9" w14:textId="22D50F3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Агенство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нерухомості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Перспектива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751701" w14:paraId="7C419519" w14:textId="77777777" w:rsidTr="00BD7E92">
        <w:tc>
          <w:tcPr>
            <w:tcW w:w="955" w:type="pct"/>
          </w:tcPr>
          <w:p w14:paraId="4F2D483B" w14:textId="390B243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ВМЦ»</w:t>
            </w:r>
          </w:p>
        </w:tc>
        <w:tc>
          <w:tcPr>
            <w:tcW w:w="4045" w:type="pct"/>
          </w:tcPr>
          <w:p w14:paraId="1738E1F8" w14:textId="6DC11A3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комунальний заклад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молодіжний центр»</w:t>
            </w:r>
          </w:p>
        </w:tc>
      </w:tr>
      <w:tr w:rsidR="00D72C10" w:rsidRPr="00527FFD" w14:paraId="1FD73757" w14:textId="77777777" w:rsidTr="00BD7E92">
        <w:tc>
          <w:tcPr>
            <w:tcW w:w="955" w:type="pct"/>
          </w:tcPr>
          <w:p w14:paraId="598C9E4F" w14:textId="73033D2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</w:tc>
        <w:tc>
          <w:tcPr>
            <w:tcW w:w="4045" w:type="pct"/>
          </w:tcPr>
          <w:p w14:paraId="02A21A4A" w14:textId="0048C6D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відокремлений підрозділ «Рівненська атомна електростанція» державного підприємства «Національна атомна енергогенеруюча компанія «Енергоатом»</w:t>
            </w:r>
          </w:p>
        </w:tc>
      </w:tr>
      <w:tr w:rsidR="00D72C10" w:rsidRPr="00751701" w14:paraId="6A4C316C" w14:textId="77777777" w:rsidTr="00BD7E92">
        <w:tc>
          <w:tcPr>
            <w:tcW w:w="955" w:type="pct"/>
          </w:tcPr>
          <w:p w14:paraId="2EAE24B2" w14:textId="713BD6C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4045" w:type="pct"/>
          </w:tcPr>
          <w:p w14:paraId="69C29E9F" w14:textId="391FE27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</w:tr>
      <w:tr w:rsidR="00D72C10" w:rsidRPr="00751701" w14:paraId="12171FE5" w14:textId="77777777" w:rsidTr="00BD7E92">
        <w:tc>
          <w:tcPr>
            <w:tcW w:w="955" w:type="pct"/>
          </w:tcPr>
          <w:p w14:paraId="3E2CFF56" w14:textId="46764E6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Музична школа</w:t>
            </w:r>
          </w:p>
        </w:tc>
        <w:tc>
          <w:tcPr>
            <w:tcW w:w="4045" w:type="pct"/>
          </w:tcPr>
          <w:p w14:paraId="5F4C6DA4" w14:textId="7EE6D43E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спеціалізований мистецький навчальний заклад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дитяча музична школа</w:t>
            </w:r>
          </w:p>
        </w:tc>
      </w:tr>
      <w:tr w:rsidR="00D72C10" w:rsidRPr="00751701" w14:paraId="60A513E1" w14:textId="77777777" w:rsidTr="00BD7E92">
        <w:tc>
          <w:tcPr>
            <w:tcW w:w="955" w:type="pct"/>
          </w:tcPr>
          <w:p w14:paraId="6BC82239" w14:textId="7D5470E5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ЗОЗ</w:t>
            </w:r>
          </w:p>
        </w:tc>
        <w:tc>
          <w:tcPr>
            <w:tcW w:w="4045" w:type="pct"/>
          </w:tcPr>
          <w:p w14:paraId="77D5D04D" w14:textId="3C02102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 охорони здоров’я</w:t>
            </w:r>
          </w:p>
        </w:tc>
      </w:tr>
      <w:tr w:rsidR="00D72C10" w:rsidRPr="00751701" w14:paraId="6CC282C9" w14:textId="77777777" w:rsidTr="00BD7E92">
        <w:tc>
          <w:tcPr>
            <w:tcW w:w="955" w:type="pct"/>
          </w:tcPr>
          <w:p w14:paraId="151B8E4E" w14:textId="10E084E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</w:t>
            </w:r>
          </w:p>
        </w:tc>
        <w:tc>
          <w:tcPr>
            <w:tcW w:w="4045" w:type="pct"/>
          </w:tcPr>
          <w:p w14:paraId="5D2EF038" w14:textId="30265BE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 загальної практики сімейної медицини</w:t>
            </w:r>
          </w:p>
        </w:tc>
      </w:tr>
    </w:tbl>
    <w:p w14:paraId="017B8AC0" w14:textId="29E15B89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45816F2F" w14:textId="77777777" w:rsidR="00D32572" w:rsidRDefault="00D32572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3A3DC7C0" w14:textId="77777777" w:rsidR="00BD7E92" w:rsidRDefault="00BD7E92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31"/>
        <w:gridCol w:w="17"/>
        <w:gridCol w:w="3754"/>
        <w:gridCol w:w="1171"/>
        <w:gridCol w:w="1380"/>
      </w:tblGrid>
      <w:tr w:rsidR="00263A70" w:rsidRPr="00B04A55" w14:paraId="4D96A1A7" w14:textId="77777777" w:rsidTr="001A77D1">
        <w:trPr>
          <w:trHeight w:val="174"/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ECD1FF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Індикатори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4107F8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B70F7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Очікувані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96C3A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Роки реалізації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09DC45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Відповіда-льний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виконавець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3A70" w:rsidRPr="00B04A55" w14:paraId="0BD9C6D6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20DE5118" w14:textId="01BA41D5" w:rsidR="00263A70" w:rsidRPr="00B04A55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Стратегічна ціль 1. Людський капітал – основа процвітання громади</w:t>
            </w:r>
          </w:p>
        </w:tc>
      </w:tr>
      <w:tr w:rsidR="00263A70" w:rsidRPr="00B04A55" w14:paraId="3B35760D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0B0ADFB9" w14:textId="617C4059" w:rsidR="00263A70" w:rsidRPr="00B04A55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1.1. Розвиток освітнього простору</w:t>
            </w:r>
          </w:p>
        </w:tc>
      </w:tr>
      <w:tr w:rsidR="00413404" w:rsidRPr="00B04A55" w14:paraId="40D769D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2E89A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Упровадження нових STEM-технологій в освітній процес</w:t>
            </w:r>
          </w:p>
        </w:tc>
        <w:tc>
          <w:tcPr>
            <w:tcW w:w="3754" w:type="dxa"/>
          </w:tcPr>
          <w:p w14:paraId="18724958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розумово-пізнавальних і творчих якостей здобувачів освіти, рівень яких визначає конкурентну спроможність особистості на сучасному ринку праці</w:t>
            </w:r>
          </w:p>
        </w:tc>
        <w:tc>
          <w:tcPr>
            <w:tcW w:w="1171" w:type="dxa"/>
          </w:tcPr>
          <w:p w14:paraId="73746FEF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4F72227" w14:textId="56380841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B04A55" w14:paraId="2CB075E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4BC483" w14:textId="452D6B12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дошкільної освіти громади</w:t>
            </w:r>
          </w:p>
          <w:p w14:paraId="23046673" w14:textId="0B74BB91" w:rsidR="00D3575A" w:rsidRPr="00B04A55" w:rsidRDefault="00D3575A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ADB2197" w14:textId="3EA18EBD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збереження конструкцій будівлі, покращення санітарного стану</w:t>
            </w:r>
          </w:p>
          <w:p w14:paraId="43A49990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CA3FEF5" w14:textId="276FCD25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 2022-2025</w:t>
            </w:r>
          </w:p>
          <w:p w14:paraId="5A78C815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66A0A79E" w14:textId="56EDBC6E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B04A55" w14:paraId="7925951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EEC57E1" w14:textId="3CB25F37" w:rsidR="00D3575A" w:rsidRPr="00B04A55" w:rsidRDefault="00D3575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загальної середньої освіти громади</w:t>
            </w:r>
          </w:p>
          <w:p w14:paraId="08A6E15A" w14:textId="43F8E815" w:rsidR="00D3575A" w:rsidRPr="00B04A55" w:rsidRDefault="00D3575A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51FFE69" w14:textId="5A80EB22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покращення санітарного стану, підвищення доступності маломобільним групам населення</w:t>
            </w:r>
          </w:p>
          <w:p w14:paraId="376FA4EA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1166346" w14:textId="04DC17BE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2022-2025</w:t>
            </w:r>
          </w:p>
          <w:p w14:paraId="62EB4C18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77D3227C" w14:textId="2EA97A8A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B04A55" w14:paraId="79B01CE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EF16BBA" w14:textId="46B584BF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приміщень в 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освіти громади</w:t>
            </w:r>
          </w:p>
          <w:p w14:paraId="272E4245" w14:textId="410EF0FB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4B10764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конструкцій будівлі,</w:t>
            </w:r>
          </w:p>
          <w:p w14:paraId="06755542" w14:textId="30B00668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санітарного стану</w:t>
            </w:r>
          </w:p>
          <w:p w14:paraId="5E5474DB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913D205" w14:textId="65932921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2022-2026</w:t>
            </w:r>
          </w:p>
          <w:p w14:paraId="386CE933" w14:textId="77777777" w:rsidR="00263A70" w:rsidRPr="00B04A55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23F57D5C" w14:textId="104CE7C9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164BD7E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53B2C22" w14:textId="2CA1ABDE" w:rsidR="00DC78AB" w:rsidRPr="00B04A55" w:rsidRDefault="00DC78AB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(у разі </w:t>
            </w:r>
            <w:proofErr w:type="spellStart"/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13404" w:rsidRPr="00B04A55" w14:paraId="3823808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4510428" w14:textId="531DBE4B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централізованого тепло</w:t>
            </w:r>
            <w:r w:rsidR="00C25890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водопостачання приміщень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63196EB0" w14:textId="79AFCCE8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та безпечних умов навчально-виховного процесу</w:t>
            </w:r>
          </w:p>
        </w:tc>
        <w:tc>
          <w:tcPr>
            <w:tcW w:w="1171" w:type="dxa"/>
          </w:tcPr>
          <w:p w14:paraId="61B82F07" w14:textId="77777777" w:rsidR="00263A70" w:rsidRPr="00B04A55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380" w:type="dxa"/>
          </w:tcPr>
          <w:p w14:paraId="2A0DC223" w14:textId="446F5689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E579843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C1149A5" w14:textId="01794206" w:rsidR="00476F05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23E68113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1F0F841" w14:textId="14746A01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13404" w:rsidRPr="00B04A55" w14:paraId="07BA741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06D758" w14:textId="5E95F071" w:rsidR="00263A70" w:rsidRPr="00B04A55" w:rsidRDefault="00263A7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системи опалення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</w:t>
            </w:r>
          </w:p>
        </w:tc>
        <w:tc>
          <w:tcPr>
            <w:tcW w:w="3754" w:type="dxa"/>
          </w:tcPr>
          <w:p w14:paraId="32802110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експлуатаційних властивостей будівлі для організації якісного  навчально-виховного процесу</w:t>
            </w:r>
          </w:p>
        </w:tc>
        <w:tc>
          <w:tcPr>
            <w:tcW w:w="1171" w:type="dxa"/>
          </w:tcPr>
          <w:p w14:paraId="78813156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835A6D3" w14:textId="25B9C913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363AD79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57FD892" w14:textId="0202F76B" w:rsidR="00476F05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46DA6C08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F4E97DF" w14:textId="51136FC5" w:rsidR="00DC78AB" w:rsidRPr="00B04A55" w:rsidRDefault="00E60B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13404" w:rsidRPr="00527FFD" w14:paraId="41EF2D7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056536" w14:textId="6582B37A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дошкільної освіти</w:t>
            </w:r>
            <w:r w:rsidR="00675254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с. Більська Воля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с. </w:t>
            </w:r>
            <w:proofErr w:type="spellStart"/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  <w:p w14:paraId="450898F1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5E02499" w14:textId="721E726F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освіт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та розвитку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дітей 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дошкільного віку</w:t>
            </w:r>
          </w:p>
        </w:tc>
        <w:tc>
          <w:tcPr>
            <w:tcW w:w="1171" w:type="dxa"/>
          </w:tcPr>
          <w:p w14:paraId="32E8F3A0" w14:textId="2A2C9655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2022-2025</w:t>
            </w:r>
          </w:p>
          <w:p w14:paraId="2DD70649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2D18EB19" w14:textId="0B901133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5389742" w14:textId="77777777" w:rsidR="00E015A6" w:rsidRPr="00B04A55" w:rsidRDefault="00E015A6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FE21905" w14:textId="5CF285C7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5F02FA65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5DFCCD9" w14:textId="3ECE54D0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  <w:p w14:paraId="547C8C12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FFFE9FC" w14:textId="0C987241" w:rsidR="00DC78AB" w:rsidRPr="00B04A55" w:rsidRDefault="00DC78AB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13404" w:rsidRPr="00B04A55" w14:paraId="185803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D85A76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школи в с. Озерці (друга черга) </w:t>
            </w:r>
          </w:p>
        </w:tc>
        <w:tc>
          <w:tcPr>
            <w:tcW w:w="3754" w:type="dxa"/>
          </w:tcPr>
          <w:p w14:paraId="18133457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організації якісного навчально-виховного процесу дітей</w:t>
            </w:r>
          </w:p>
        </w:tc>
        <w:tc>
          <w:tcPr>
            <w:tcW w:w="1171" w:type="dxa"/>
          </w:tcPr>
          <w:p w14:paraId="33CBAE6B" w14:textId="179B387C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2022-2024</w:t>
            </w:r>
          </w:p>
          <w:p w14:paraId="27EF1D48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1689977F" w14:textId="5D8A02D5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29B9C71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16A2052" w14:textId="4F63CE0D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7D80CDF5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B4327E7" w14:textId="42E4A988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F62FEB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F346F1" w14:textId="633FFABE" w:rsidR="00085CC2" w:rsidRPr="00B04A55" w:rsidRDefault="00E757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м</w:t>
            </w:r>
            <w:r w:rsidR="002B5C61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одернізація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обладнання </w:t>
            </w:r>
            <w:r w:rsidR="002B5C61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харчоблоків 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="00A65FE6"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75388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3754" w:type="dxa"/>
          </w:tcPr>
          <w:p w14:paraId="010351D4" w14:textId="77777777" w:rsidR="00085CC2" w:rsidRPr="00B04A55" w:rsidRDefault="002B5C6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Переоснащення </w:t>
            </w:r>
            <w:r w:rsidR="00085CC2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харчоблоків для  організаці</w:t>
            </w:r>
            <w:r w:rsidR="00C65DBB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 здорового та збалансованого харчування учнів</w:t>
            </w:r>
          </w:p>
          <w:p w14:paraId="78F591D2" w14:textId="09CFB945" w:rsidR="00624355" w:rsidRPr="00B04A55" w:rsidRDefault="006243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FE8124E" w14:textId="49458C3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51345A2" w14:textId="6300854F" w:rsidR="00085CC2" w:rsidRPr="00B04A55" w:rsidDel="00A10F95" w:rsidRDefault="002B5C6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2716F8C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DF04EA9" w14:textId="35973DC7" w:rsidR="00085CC2" w:rsidRPr="00B04A55" w:rsidRDefault="00085CC2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Будівництво їдальні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</w:t>
            </w:r>
          </w:p>
        </w:tc>
        <w:tc>
          <w:tcPr>
            <w:tcW w:w="3754" w:type="dxa"/>
          </w:tcPr>
          <w:p w14:paraId="77068554" w14:textId="4F45E91D" w:rsidR="00624355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комфортних умов для організації правильного та раціонального харчування дітей</w:t>
            </w:r>
          </w:p>
        </w:tc>
        <w:tc>
          <w:tcPr>
            <w:tcW w:w="1171" w:type="dxa"/>
          </w:tcPr>
          <w:p w14:paraId="5035E2D9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DDCADC6" w14:textId="77777777" w:rsidR="00085CC2" w:rsidRPr="00B04A55" w:rsidRDefault="00085CC2" w:rsidP="00DB240A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E4C7812" w14:textId="5060F7C4" w:rsidR="00DC78AB" w:rsidRPr="00B04A55" w:rsidRDefault="00E60B70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085CC2" w:rsidRPr="00B04A55" w14:paraId="5EA0FCD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C94C2C" w14:textId="3053282D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дитячого ігрового майданчика  в ДНЗ «Берізка»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Собіщиці</w:t>
            </w:r>
            <w:proofErr w:type="spellEnd"/>
          </w:p>
        </w:tc>
        <w:tc>
          <w:tcPr>
            <w:tcW w:w="3754" w:type="dxa"/>
          </w:tcPr>
          <w:p w14:paraId="207BE4FD" w14:textId="1F2A7714" w:rsidR="00174CDB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умов для активного дозвілля дітей під час перебування у дошкільному навчальному закладі</w:t>
            </w:r>
          </w:p>
        </w:tc>
        <w:tc>
          <w:tcPr>
            <w:tcW w:w="1171" w:type="dxa"/>
          </w:tcPr>
          <w:p w14:paraId="4C0C8FCE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18F5C022" w14:textId="3B27099E" w:rsidR="00085CC2" w:rsidRPr="00B04A55" w:rsidRDefault="00085CC2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527FFD" w14:paraId="7914420F" w14:textId="77777777" w:rsidTr="001A77D1">
        <w:trPr>
          <w:trHeight w:val="278"/>
          <w:jc w:val="center"/>
        </w:trPr>
        <w:tc>
          <w:tcPr>
            <w:tcW w:w="3403" w:type="dxa"/>
            <w:gridSpan w:val="3"/>
          </w:tcPr>
          <w:p w14:paraId="6E9DBDAB" w14:textId="2131A2B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на 600 місць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54" w:type="dxa"/>
          </w:tcPr>
          <w:p w14:paraId="348249A0" w14:textId="1662900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навчально-виховного процесу дітей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1171" w:type="dxa"/>
          </w:tcPr>
          <w:p w14:paraId="253BACAE" w14:textId="7278CF18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</w:t>
            </w:r>
          </w:p>
          <w:p w14:paraId="4D4BED7A" w14:textId="75B84262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2023-2025</w:t>
            </w:r>
          </w:p>
        </w:tc>
        <w:tc>
          <w:tcPr>
            <w:tcW w:w="1380" w:type="dxa"/>
          </w:tcPr>
          <w:p w14:paraId="74E22CEC" w14:textId="63A8B39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771D657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755482B" w14:textId="70AAB2AF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5F95C50E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DAC93B0" w14:textId="3CD33394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1C259857" w14:textId="77777777" w:rsidR="00DC78AB" w:rsidRPr="00B04A55" w:rsidRDefault="00DC78AB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3E23E24" w14:textId="0D6E829F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B022BE" w:rsidRPr="00B022BE" w14:paraId="3086787E" w14:textId="77777777" w:rsidTr="001A77D1">
        <w:trPr>
          <w:trHeight w:val="278"/>
          <w:jc w:val="center"/>
        </w:trPr>
        <w:tc>
          <w:tcPr>
            <w:tcW w:w="3403" w:type="dxa"/>
            <w:gridSpan w:val="3"/>
          </w:tcPr>
          <w:p w14:paraId="2CFF8E5D" w14:textId="5E53BC00" w:rsidR="00B022BE" w:rsidRPr="00B04A55" w:rsidRDefault="00B022BE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м.Вараш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мікрорайону Перемоги</w:t>
            </w:r>
          </w:p>
        </w:tc>
        <w:tc>
          <w:tcPr>
            <w:tcW w:w="3754" w:type="dxa"/>
          </w:tcPr>
          <w:p w14:paraId="63055941" w14:textId="02AB3F4E" w:rsidR="00B022BE" w:rsidRPr="00B04A55" w:rsidRDefault="00B022BE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навчально-виховного процесу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м.Вараш по мікрорайону Перемоги</w:t>
            </w:r>
          </w:p>
        </w:tc>
        <w:tc>
          <w:tcPr>
            <w:tcW w:w="1171" w:type="dxa"/>
          </w:tcPr>
          <w:p w14:paraId="5F3DF9CA" w14:textId="1DBA24A1" w:rsidR="00B022BE" w:rsidRPr="00B04A55" w:rsidRDefault="00B022BE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2022-2026</w:t>
            </w:r>
          </w:p>
        </w:tc>
        <w:tc>
          <w:tcPr>
            <w:tcW w:w="1380" w:type="dxa"/>
          </w:tcPr>
          <w:p w14:paraId="04E4DC6B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AE8AC77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B2D48E4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03522FBE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2FE487F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702FD3A7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6CBA118" w14:textId="77777777" w:rsidR="00B022BE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  <w:p w14:paraId="3A4AA3B1" w14:textId="77777777" w:rsidR="00B022BE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7A498CA" w14:textId="13206996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ВП РАЕС</w:t>
            </w:r>
          </w:p>
        </w:tc>
      </w:tr>
      <w:tr w:rsidR="00085CC2" w:rsidRPr="00B04A55" w14:paraId="7445F26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7786D49" w14:textId="65B007C3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програми оптимізації мережі закладів освіти громади (дошкільної, початкової, базової, середньої) та її реалізація</w:t>
            </w:r>
          </w:p>
        </w:tc>
        <w:tc>
          <w:tcPr>
            <w:tcW w:w="3754" w:type="dxa"/>
          </w:tcPr>
          <w:p w14:paraId="7205561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 оптимальної та ефективної мережі, класів, груп, штатів та контингентів закладів освіти громади</w:t>
            </w:r>
          </w:p>
        </w:tc>
        <w:tc>
          <w:tcPr>
            <w:tcW w:w="1171" w:type="dxa"/>
          </w:tcPr>
          <w:p w14:paraId="51C4C8FC" w14:textId="635FD2FC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55F458A" w14:textId="0E2ADBB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0BE76A0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A708EF1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закладів освіти безлімітним високошвидкісним доступом до інтернет-ресурсів</w:t>
            </w:r>
          </w:p>
        </w:tc>
        <w:tc>
          <w:tcPr>
            <w:tcW w:w="3754" w:type="dxa"/>
          </w:tcPr>
          <w:p w14:paraId="0B28786A" w14:textId="1D3CCE1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доступу до якісних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навчальних матеріалів (е-підручників, онлайн-курсів, відео</w:t>
            </w:r>
            <w:r w:rsidR="008221E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та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інтерактивних матеріалів тощо)</w:t>
            </w:r>
          </w:p>
        </w:tc>
        <w:tc>
          <w:tcPr>
            <w:tcW w:w="1171" w:type="dxa"/>
          </w:tcPr>
          <w:p w14:paraId="2AA02B3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DA69301" w14:textId="40BACF19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DB1DB2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7DB1CC7" w14:textId="138EBB31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комп’ютерною технікою педагогічних працівників та здобувачів освіти</w:t>
            </w:r>
          </w:p>
        </w:tc>
        <w:tc>
          <w:tcPr>
            <w:tcW w:w="3754" w:type="dxa"/>
          </w:tcPr>
          <w:p w14:paraId="3BEBEBC4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освітнього процесу завдяки використанню комп’ютерної  техніки</w:t>
            </w:r>
          </w:p>
        </w:tc>
        <w:tc>
          <w:tcPr>
            <w:tcW w:w="1171" w:type="dxa"/>
          </w:tcPr>
          <w:p w14:paraId="64C08023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800B8EC" w14:textId="59A7D942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9465A4A" w14:textId="77777777" w:rsidTr="001A77D1">
        <w:trPr>
          <w:trHeight w:val="848"/>
          <w:jc w:val="center"/>
        </w:trPr>
        <w:tc>
          <w:tcPr>
            <w:tcW w:w="3403" w:type="dxa"/>
            <w:gridSpan w:val="3"/>
          </w:tcPr>
          <w:p w14:paraId="669DCFA3" w14:textId="17469764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Розширення діяльності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-ресурсного центру та обслуговування галузі освіти сусідніх громад</w:t>
            </w:r>
          </w:p>
        </w:tc>
        <w:tc>
          <w:tcPr>
            <w:tcW w:w="3754" w:type="dxa"/>
          </w:tcPr>
          <w:p w14:paraId="4F338F68" w14:textId="6A17A57C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права дітей, у тому числі  з особливими освітніми потребами,  на здобуття якісної освіти</w:t>
            </w:r>
          </w:p>
        </w:tc>
        <w:tc>
          <w:tcPr>
            <w:tcW w:w="1171" w:type="dxa"/>
          </w:tcPr>
          <w:p w14:paraId="081177E7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1319AB5" w14:textId="0A2A85B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5AB692B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B02B84E" w14:textId="2E55187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корекційних засобів навчання для спеціальних груп у закладах освіти громади</w:t>
            </w:r>
          </w:p>
        </w:tc>
        <w:tc>
          <w:tcPr>
            <w:tcW w:w="3754" w:type="dxa"/>
          </w:tcPr>
          <w:p w14:paraId="52653FB5" w14:textId="05B43414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 додаткових освітніх  послуг дітям  з особливими освітніми потребами з урахуванням їх індивідуальних потреб і можливостей</w:t>
            </w:r>
          </w:p>
        </w:tc>
        <w:tc>
          <w:tcPr>
            <w:tcW w:w="1171" w:type="dxa"/>
          </w:tcPr>
          <w:p w14:paraId="1149E583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AF69580" w14:textId="1C585B4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69DD577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926ABB4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Упровадження діяльності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центру професійного розвитку педагогічних працівників </w:t>
            </w:r>
          </w:p>
        </w:tc>
        <w:tc>
          <w:tcPr>
            <w:tcW w:w="3754" w:type="dxa"/>
          </w:tcPr>
          <w:p w14:paraId="4B95E797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Постійне навчання педагогічних працівників</w:t>
            </w:r>
          </w:p>
        </w:tc>
        <w:tc>
          <w:tcPr>
            <w:tcW w:w="1171" w:type="dxa"/>
          </w:tcPr>
          <w:p w14:paraId="50E2657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85B8FBA" w14:textId="04B37E0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59D87B5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D642C70" w14:textId="2B6B067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Організація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</w:t>
            </w:r>
            <w:proofErr w:type="spellEnd"/>
            <w:r w:rsidR="008B568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вам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бізнес-плануванн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ю</w:t>
            </w:r>
            <w:r w:rsidRPr="00B04A55"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  <w:t xml:space="preserve"> </w:t>
            </w:r>
          </w:p>
          <w:p w14:paraId="49836592" w14:textId="2FA1C44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BA2B36" w14:textId="41B5CC6D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проведення тренінгів </w:t>
            </w:r>
            <w:proofErr w:type="gramStart"/>
            <w:r w:rsidR="008221ED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у</w:t>
            </w:r>
            <w:r w:rsidR="0037204B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закладах</w:t>
            </w:r>
            <w:proofErr w:type="gramEnd"/>
            <w:r w:rsidR="0037204B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освіти громади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основ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0DC6A87" w14:textId="4E47CBBB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Популяризація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підприємницької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культури</w:t>
            </w:r>
            <w:proofErr w:type="spellEnd"/>
          </w:p>
        </w:tc>
        <w:tc>
          <w:tcPr>
            <w:tcW w:w="1171" w:type="dxa"/>
          </w:tcPr>
          <w:p w14:paraId="32EFAABD" w14:textId="5DB78E1F" w:rsidR="00085CC2" w:rsidRPr="00B04A55" w:rsidRDefault="002D38C4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2023-20027</w:t>
            </w:r>
          </w:p>
        </w:tc>
        <w:tc>
          <w:tcPr>
            <w:tcW w:w="1380" w:type="dxa"/>
          </w:tcPr>
          <w:p w14:paraId="09C5F800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070F75AE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2F75EB81" w14:textId="335F9D93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085CC2" w:rsidRPr="00B04A55" w14:paraId="5C055E4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1E27053" w14:textId="00ED276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Університету ІІІ віку </w:t>
            </w:r>
          </w:p>
          <w:p w14:paraId="653E7B5F" w14:textId="3746B75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22DA67F" w14:textId="2E52BDC3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Адаптація осіб похилого віку до сучасних умов життя та їх реінтеграція в активне життя суспільства. </w:t>
            </w:r>
          </w:p>
          <w:p w14:paraId="290FCE32" w14:textId="16315F00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фізичних, психологічних та соціальних здібностей людей старшого віку через навчання </w:t>
            </w:r>
          </w:p>
        </w:tc>
        <w:tc>
          <w:tcPr>
            <w:tcW w:w="1171" w:type="dxa"/>
          </w:tcPr>
          <w:p w14:paraId="5E66101B" w14:textId="0C8EF3DD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22F2696B" w14:textId="3373C61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C84C1A4" w14:textId="0284854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32E1D52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92E8443" w14:textId="250E2C8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денної зайнятості осіб похилого віку</w:t>
            </w:r>
          </w:p>
        </w:tc>
        <w:tc>
          <w:tcPr>
            <w:tcW w:w="3754" w:type="dxa"/>
          </w:tcPr>
          <w:p w14:paraId="0894E43F" w14:textId="0629C6D3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інформаційним технологіям та комп’ютерній грамотності, вивчення історії рідного краю, звичаїв та обрядів.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Організація зустріч</w:t>
            </w:r>
            <w:r w:rsidR="008221E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ей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представниками охорони здоров’я, Пенсійного фонду, психолог</w:t>
            </w:r>
            <w:r w:rsidR="0022238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22238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нотаріусом,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працівниками банків</w:t>
            </w:r>
          </w:p>
        </w:tc>
        <w:tc>
          <w:tcPr>
            <w:tcW w:w="1171" w:type="dxa"/>
          </w:tcPr>
          <w:p w14:paraId="5304F98F" w14:textId="3D698238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2022-2025</w:t>
            </w:r>
          </w:p>
        </w:tc>
        <w:tc>
          <w:tcPr>
            <w:tcW w:w="1380" w:type="dxa"/>
          </w:tcPr>
          <w:p w14:paraId="19E9DFBA" w14:textId="48D8FF21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0E6D764" w14:textId="125D21E4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059965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5944B59" w14:textId="61E59F0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орієнтація за різними напрямками професійної освіти</w:t>
            </w:r>
          </w:p>
        </w:tc>
        <w:tc>
          <w:tcPr>
            <w:tcW w:w="3754" w:type="dxa"/>
          </w:tcPr>
          <w:p w14:paraId="47D36CC9" w14:textId="700F9836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якості послуг професійної реабілітації для дітей та осіб з інвалідністю шляхом розвитку гурткової роботи. Поповнення обладнання реабілітаційного середовища</w:t>
            </w:r>
          </w:p>
          <w:p w14:paraId="051B8C06" w14:textId="4FB40292" w:rsidR="00B7484D" w:rsidRPr="00B04A55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CD76ADF" w14:textId="632E0EF2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1BBB2F77" w14:textId="214F4C9A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3F2B9254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28BBEEF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07785DD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та розвиток умов для самореалізації молоді шляхом залучення їх до гурткової роботи </w:t>
            </w:r>
          </w:p>
          <w:p w14:paraId="5CE417BE" w14:textId="702F4503" w:rsidR="00BB554F" w:rsidRPr="00B04A55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56FAA31" w14:textId="7A3A628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та впровадження сучасних методів роботи з молоддю</w:t>
            </w:r>
          </w:p>
        </w:tc>
        <w:tc>
          <w:tcPr>
            <w:tcW w:w="1171" w:type="dxa"/>
          </w:tcPr>
          <w:p w14:paraId="17E0EF4C" w14:textId="4097EFE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5626339C" w14:textId="2CE27976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МЦСС</w:t>
            </w:r>
          </w:p>
          <w:p w14:paraId="2B48F3C1" w14:textId="075A6223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4CC7A3D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4EB5FF2" w14:textId="6377DB09" w:rsidR="00085CC2" w:rsidRPr="00B04A55" w:rsidRDefault="00085CC2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1.2. Здоровий спосіб життя та активні громадяни</w:t>
            </w:r>
          </w:p>
        </w:tc>
      </w:tr>
      <w:tr w:rsidR="00085CC2" w:rsidRPr="00B04A55" w14:paraId="341607A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8E6B29C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спорткомплексу в місті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району, Рівненської області</w:t>
            </w:r>
          </w:p>
        </w:tc>
        <w:tc>
          <w:tcPr>
            <w:tcW w:w="3754" w:type="dxa"/>
          </w:tcPr>
          <w:p w14:paraId="255EE3D7" w14:textId="3882A939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здорового спортивного дозвілля для  54,6 тис. мешканців громади</w:t>
            </w:r>
          </w:p>
          <w:p w14:paraId="4457686D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4DF5B6" w14:textId="3D20C4D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-  2022</w:t>
            </w:r>
          </w:p>
          <w:p w14:paraId="11D83856" w14:textId="7B869574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26BE373F" w14:textId="07A2CD85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F74B8D2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798BF4A" w14:textId="2EF1380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770031F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5211D3F" w14:textId="17507D35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436497D2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EF60054" w14:textId="36CDFC30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1AF3E0E3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CC04FF8" w14:textId="771D3FBC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баскетбольного майданчика на території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№4 Вараської міської ради Рівненської області  по м-н Вараш,39 в  м.Вараш</w:t>
            </w:r>
          </w:p>
        </w:tc>
        <w:tc>
          <w:tcPr>
            <w:tcW w:w="3754" w:type="dxa"/>
          </w:tcPr>
          <w:p w14:paraId="48C89178" w14:textId="07012616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баскетболу серед мешканців</w:t>
            </w:r>
          </w:p>
        </w:tc>
        <w:tc>
          <w:tcPr>
            <w:tcW w:w="1171" w:type="dxa"/>
          </w:tcPr>
          <w:p w14:paraId="51818129" w14:textId="703F4A34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0683F171" w14:textId="521EC4A0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BE3100D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50B69EA" w14:textId="3BCEF488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0D87D48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044D031" w14:textId="018DC512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6632E9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908D5D" w14:textId="1B166F38" w:rsidR="00D3575A" w:rsidRPr="00B04A55" w:rsidRDefault="00303827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спортивних майданчиків на території громади</w:t>
            </w:r>
          </w:p>
          <w:p w14:paraId="53EA2871" w14:textId="7052C69B" w:rsidR="00085CC2" w:rsidRPr="00B04A55" w:rsidRDefault="00085CC2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4CD81742" w14:textId="47CE1E21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здорового спортивного дозвілля для мешканців громади, зокрема з ігровими видами спорту (волейбол, баскетбол</w:t>
            </w:r>
            <w:r w:rsidR="007A72B5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футбол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7E8D2468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BA9E00" w14:textId="4966A89C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2022-2025</w:t>
            </w:r>
          </w:p>
          <w:p w14:paraId="1D4C0EFD" w14:textId="7C80CB8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4B456A18" w14:textId="4EA47FF2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7CD58A8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9E7C11A" w14:textId="6395B6AC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3CC4D06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CA8E8F" w14:textId="380B0D9F" w:rsidR="00D3575A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міні-футбольного поля зі штучним покриттям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  <w:p w14:paraId="64A34BFE" w14:textId="05E008F0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A73B65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 та підготовки до участі у спортивних заходах</w:t>
            </w:r>
          </w:p>
        </w:tc>
        <w:tc>
          <w:tcPr>
            <w:tcW w:w="1171" w:type="dxa"/>
          </w:tcPr>
          <w:p w14:paraId="159E6FA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2023 -2025</w:t>
            </w:r>
          </w:p>
        </w:tc>
        <w:tc>
          <w:tcPr>
            <w:tcW w:w="1380" w:type="dxa"/>
          </w:tcPr>
          <w:p w14:paraId="5A7C4948" w14:textId="2486686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3611662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A2E2AF6" w14:textId="7EC398E1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8221ED" w:rsidRPr="00B04A55" w14:paraId="03714EE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F32450A" w14:textId="420DC84F" w:rsidR="008221ED" w:rsidRPr="00B04A55" w:rsidRDefault="008221ED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спортивного залу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Вараськ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ого ліцею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CA2692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роботи)</w:t>
            </w:r>
          </w:p>
        </w:tc>
        <w:tc>
          <w:tcPr>
            <w:tcW w:w="3754" w:type="dxa"/>
          </w:tcPr>
          <w:p w14:paraId="468F86F2" w14:textId="08E7A75D" w:rsidR="008221ED" w:rsidRPr="00B04A55" w:rsidRDefault="00CA269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комфортних умов  проведення уроків фізкультури для учнів </w:t>
            </w:r>
          </w:p>
        </w:tc>
        <w:tc>
          <w:tcPr>
            <w:tcW w:w="1171" w:type="dxa"/>
          </w:tcPr>
          <w:p w14:paraId="0B38C490" w14:textId="77777777" w:rsidR="008221ED" w:rsidRPr="00B04A55" w:rsidRDefault="008221ED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BD98934" w14:textId="77777777" w:rsidR="008221ED" w:rsidRPr="00B04A55" w:rsidDel="00A10F95" w:rsidRDefault="008221ED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17779CF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465C1C3" w14:textId="6C2DCBC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спортивних залів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Заболоттівської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2EC75106" w14:textId="33F0656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комфортних умов  проведення уроків фізкультури та спортивно-масової роботи, популяризація здорового способу життя серед учнів та молоді</w:t>
            </w:r>
          </w:p>
        </w:tc>
        <w:tc>
          <w:tcPr>
            <w:tcW w:w="1171" w:type="dxa"/>
          </w:tcPr>
          <w:p w14:paraId="2F7C1E5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1CAA0073" w14:textId="286E992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0EBB2AB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7A483D6" w14:textId="35F62F41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0341ABE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CD2E74" w14:textId="407FB26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стадіону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с.Собіщиці</w:t>
            </w:r>
            <w:proofErr w:type="spellEnd"/>
          </w:p>
          <w:p w14:paraId="747C14F8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73D5F76" w14:textId="549CDE5C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спортом, проведення вуличних ігор та активного здорового відпочинку жителів громади</w:t>
            </w:r>
          </w:p>
        </w:tc>
        <w:tc>
          <w:tcPr>
            <w:tcW w:w="1171" w:type="dxa"/>
          </w:tcPr>
          <w:p w14:paraId="688404F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B5DA09C" w14:textId="2CAA9FFB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8C83AD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BBF3C11" w14:textId="30CCEAB2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9AEA2C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96BF943" w14:textId="38231605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спортивного комплексу під відкритим небом на березі кар’єру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3754" w:type="dxa"/>
          </w:tcPr>
          <w:p w14:paraId="0E4631FF" w14:textId="4BBCDA04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умов для тренувань спортсменів з метою досягнення високих спортивних результатів </w:t>
            </w:r>
          </w:p>
        </w:tc>
        <w:tc>
          <w:tcPr>
            <w:tcW w:w="1171" w:type="dxa"/>
          </w:tcPr>
          <w:p w14:paraId="35F8C604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3484BDD6" w14:textId="7FEDB57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D58A47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3D14F80" w14:textId="40548B5A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072C352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BA81CF6" w14:textId="47BEBE9E" w:rsidR="006934B6" w:rsidRPr="00B04A55" w:rsidRDefault="006934B6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фізкультурно – масових та спортивних заходів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(670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заходів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фестивалів з різних видів спорту,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велоднів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символічних забігів, майстер – класів, показових виступів спортсменів та інших заходів</w:t>
            </w:r>
          </w:p>
        </w:tc>
        <w:tc>
          <w:tcPr>
            <w:tcW w:w="3754" w:type="dxa"/>
          </w:tcPr>
          <w:p w14:paraId="52525596" w14:textId="77777777" w:rsidR="006934B6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Підтримка розвитку спортивних відділень, пропаганда здорового способу життя,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стану здоров’я населення</w:t>
            </w:r>
          </w:p>
          <w:p w14:paraId="0B6BF3B2" w14:textId="0672C9A0" w:rsidR="006934B6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7709D79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656126F" w14:textId="763DB753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6934B6" w:rsidRPr="00B04A55" w14:paraId="3C34D17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1284C02" w14:textId="0BBD43BA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Підтримка провідних спортсменів та їх трен</w:t>
            </w:r>
            <w:r w:rsidR="00C87E1D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рів за високі досягнення у спорті</w:t>
            </w:r>
          </w:p>
          <w:p w14:paraId="1AE4C88B" w14:textId="7546409B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5EE40FB" w14:textId="1BAB9568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Моральне та матеріальне заохочення спортсменів та їх тренерів для подальшої мотивації на досягнення високих спортивних результатів</w:t>
            </w:r>
          </w:p>
        </w:tc>
        <w:tc>
          <w:tcPr>
            <w:tcW w:w="1171" w:type="dxa"/>
          </w:tcPr>
          <w:p w14:paraId="303FB7C6" w14:textId="3853DE81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779F190" w14:textId="01974426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6934B6" w:rsidRPr="00B04A55" w14:paraId="52AE490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F60498D" w14:textId="7B8A5379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філій спортивних відділень, гуртків, секцій з використанням бази закладів освіти у сільській місцевості</w:t>
            </w:r>
          </w:p>
        </w:tc>
        <w:tc>
          <w:tcPr>
            <w:tcW w:w="3754" w:type="dxa"/>
          </w:tcPr>
          <w:p w14:paraId="3BF29917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</w:t>
            </w:r>
          </w:p>
        </w:tc>
        <w:tc>
          <w:tcPr>
            <w:tcW w:w="1171" w:type="dxa"/>
          </w:tcPr>
          <w:p w14:paraId="64E7CC4A" w14:textId="2E1C7D88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2B9510EB" w14:textId="38AED58D" w:rsidR="006934B6" w:rsidRPr="00B04A55" w:rsidRDefault="006934B6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6934B6" w:rsidRPr="00B04A55" w14:paraId="1BDACCF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6192B76" w14:textId="2329738B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осередку волонтерського руху «Будуємо Україну разом»</w:t>
            </w:r>
          </w:p>
          <w:p w14:paraId="0D0B9C16" w14:textId="08427171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116FB3DD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волонтерської діяльності</w:t>
            </w:r>
          </w:p>
        </w:tc>
        <w:tc>
          <w:tcPr>
            <w:tcW w:w="1171" w:type="dxa"/>
          </w:tcPr>
          <w:p w14:paraId="50947F11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  <w:p w14:paraId="0553DDC9" w14:textId="357FA915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6A020EA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7D7019D8" w14:textId="7D866BCF" w:rsidR="0043771F" w:rsidRPr="00B04A55" w:rsidRDefault="0043771F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34B6" w:rsidRPr="00B04A55" w14:paraId="48A8126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0656F7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Центру національно-патріотичного виховання</w:t>
            </w:r>
          </w:p>
        </w:tc>
        <w:tc>
          <w:tcPr>
            <w:tcW w:w="3754" w:type="dxa"/>
          </w:tcPr>
          <w:p w14:paraId="54434C92" w14:textId="0FE0C6FA" w:rsidR="006934B6" w:rsidRPr="00B04A55" w:rsidRDefault="006934B6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у молодого покоління розвинутої патріотичної свідомості і відповідальності, почуття вірності, любові до Батьківщини, турботи про спільне благо, збереження та шанування національної пам'яті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кількості заходів і </w:t>
            </w:r>
            <w:proofErr w:type="spellStart"/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спрямованих на національно-патріотичне виховання молод</w:t>
            </w:r>
            <w:r w:rsidR="00C87E1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171" w:type="dxa"/>
          </w:tcPr>
          <w:p w14:paraId="34DD6D35" w14:textId="77777777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BA08673" w14:textId="7A69A5D0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420B0ED4" w14:textId="77777777" w:rsidR="00C87E1D" w:rsidRPr="00B04A55" w:rsidRDefault="00C87E1D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C35162D" w14:textId="50151CD5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1D81EFE5" w14:textId="77777777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DB360DF" w14:textId="6655FF6E" w:rsidR="006934B6" w:rsidRPr="00B04A55" w:rsidRDefault="006934B6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6934B6" w:rsidRPr="00B04A55" w14:paraId="33411BF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2D77759" w14:textId="2856923C" w:rsidR="0043771F" w:rsidRPr="00B04A55" w:rsidRDefault="006934B6" w:rsidP="006E6A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соціально-інформаційних кампаній, навчання для молоді, тренінгів, воркшопів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молодіжних форумів, конференцій, лекцій, практикумів, семінарів, курсів та ін</w:t>
            </w:r>
            <w:r w:rsidR="006E6A6A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шого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(180 заходів)</w:t>
            </w:r>
          </w:p>
        </w:tc>
        <w:tc>
          <w:tcPr>
            <w:tcW w:w="3754" w:type="dxa"/>
          </w:tcPr>
          <w:p w14:paraId="4F0A816D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розвитку та підвищення спроможності інститутів громадянського суспільства</w:t>
            </w:r>
          </w:p>
          <w:p w14:paraId="6114023F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7A707F2" w14:textId="77777777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0BB2648" w14:textId="4DE27486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039D05A3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348E0BC" w14:textId="77777777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3DE8BFAE" w14:textId="2B01F238" w:rsidR="0043771F" w:rsidRPr="00B04A55" w:rsidRDefault="0043771F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C72C1" w:rsidRPr="00B04A55" w14:paraId="045ED49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666C840" w14:textId="02EBBA4B" w:rsidR="004C72C1" w:rsidRPr="00B04A55" w:rsidRDefault="004C72C1" w:rsidP="006E6A6A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майстер-класів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ярмарок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кінопоказів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фестивалів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дебатів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таборів, походів, експедицій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</w:t>
            </w:r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шого</w:t>
            </w:r>
            <w:proofErr w:type="spellEnd"/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(180 заходів</w:t>
            </w:r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754" w:type="dxa"/>
          </w:tcPr>
          <w:p w14:paraId="501CF6EC" w14:textId="78FB4F60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</w:p>
        </w:tc>
        <w:tc>
          <w:tcPr>
            <w:tcW w:w="1171" w:type="dxa"/>
          </w:tcPr>
          <w:p w14:paraId="02399401" w14:textId="5C21001F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90E94FA" w14:textId="05261594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211673B5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5EF9CC9" w14:textId="3F76345B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71E5D81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28A9A43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одного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молодіжн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осередк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пунктах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  <w:p w14:paraId="53736329" w14:textId="1C34CA1D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54" w:type="dxa"/>
          </w:tcPr>
          <w:p w14:paraId="0CB0076C" w14:textId="303A7B80" w:rsidR="004C72C1" w:rsidRPr="00B04A55" w:rsidRDefault="004C72C1" w:rsidP="006E6A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проживає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до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сприяння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58196072" w14:textId="16900475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52A36F8C" w14:textId="4EA0A37C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03AC988D" w14:textId="77777777" w:rsidR="006E6A6A" w:rsidRPr="00B04A55" w:rsidRDefault="006E6A6A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095E7AE" w14:textId="62FB3F99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72E11D0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3AEE04A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соціально-інформаційних кампаній по профілактиці негативних соціальних  явищ (10 заходів)</w:t>
            </w:r>
          </w:p>
          <w:p w14:paraId="5AE342AD" w14:textId="0F651E29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54" w:type="dxa"/>
          </w:tcPr>
          <w:p w14:paraId="5B81C5DB" w14:textId="5D2F0CF1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соціальної реклами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ціннісно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-смислового та превентивного характеру щодо протидії поширення у молодіжному середовищі соціально небезпечних захворювань, злочинності,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алкозалежності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домашнього насильства</w:t>
            </w:r>
          </w:p>
        </w:tc>
        <w:tc>
          <w:tcPr>
            <w:tcW w:w="1171" w:type="dxa"/>
          </w:tcPr>
          <w:p w14:paraId="1C9048B0" w14:textId="61904133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62228C7" w14:textId="00A0D28B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34B9CAC8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415184" w14:textId="17833FAC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2B6215FA" w14:textId="77777777" w:rsidTr="001A77D1">
        <w:trPr>
          <w:trHeight w:val="343"/>
          <w:jc w:val="center"/>
        </w:trPr>
        <w:tc>
          <w:tcPr>
            <w:tcW w:w="9708" w:type="dxa"/>
            <w:gridSpan w:val="6"/>
          </w:tcPr>
          <w:p w14:paraId="48B6E453" w14:textId="37138FAF" w:rsidR="004C72C1" w:rsidRPr="00B04A55" w:rsidRDefault="004C72C1" w:rsidP="004C72C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1.3. Новітній культурний простір</w:t>
            </w:r>
          </w:p>
        </w:tc>
      </w:tr>
      <w:tr w:rsidR="004C72C1" w:rsidRPr="00B04A55" w14:paraId="691F2D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7E50D" w14:textId="38CAF3D1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покрівлі будинку культури в с. Заболоття по вул. Соборна, 9а, Вараської міської ради, Рівненської області</w:t>
            </w:r>
          </w:p>
        </w:tc>
        <w:tc>
          <w:tcPr>
            <w:tcW w:w="3754" w:type="dxa"/>
          </w:tcPr>
          <w:p w14:paraId="57BB025B" w14:textId="77AAFA85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Якісний новітній культурний простір для 1,1 тис. мешканців с. Заболоття </w:t>
            </w:r>
          </w:p>
          <w:p w14:paraId="3C5646B5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4E36BF0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63FCCFAE" w14:textId="13AC2503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A053E1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25E456" w14:textId="0A57DBEC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679CA834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3B0BC64" w14:textId="0707D321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13C102B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C1AD531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у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культури громади </w:t>
            </w:r>
          </w:p>
          <w:p w14:paraId="5C71A54C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EDF2F0D" w14:textId="2379CA50" w:rsidR="004C72C1" w:rsidRPr="00B04A55" w:rsidRDefault="004C72C1" w:rsidP="004C72C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рівного доступу для усіх категорій населення до громадських просторів та збільшення відвідувачів </w:t>
            </w:r>
          </w:p>
          <w:p w14:paraId="231CC26B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15B3B4B" w14:textId="07C30EDD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2023-2025</w:t>
            </w:r>
          </w:p>
          <w:p w14:paraId="43FE7D78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2024-2027</w:t>
            </w:r>
          </w:p>
        </w:tc>
        <w:tc>
          <w:tcPr>
            <w:tcW w:w="1380" w:type="dxa"/>
          </w:tcPr>
          <w:p w14:paraId="48257C82" w14:textId="10066A6C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12D6648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5203A8A" w14:textId="523B58D4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C72C1" w:rsidRPr="00B04A55" w14:paraId="20495FC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5E355C6" w14:textId="76DBFD73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Капітальні ремонти: </w:t>
            </w:r>
          </w:p>
          <w:p w14:paraId="7ECF9255" w14:textId="736CD846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покрівлі та приміщення будинку культури в с. Більська Воля</w:t>
            </w:r>
          </w:p>
          <w:p w14:paraId="200AC0FC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покрівлі Центру дозвілля</w:t>
            </w:r>
          </w:p>
          <w:p w14:paraId="7786A4F4" w14:textId="08C812D3" w:rsidR="00B72C56" w:rsidRPr="00B04A55" w:rsidRDefault="00B72C56" w:rsidP="00A504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3732080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сприятливих умов для культурно-просвітницького розвитку жителів села</w:t>
            </w:r>
          </w:p>
        </w:tc>
        <w:tc>
          <w:tcPr>
            <w:tcW w:w="1171" w:type="dxa"/>
          </w:tcPr>
          <w:p w14:paraId="72B28BB7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78DCA570" w14:textId="127121E1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62CBFDF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E114C3F" w14:textId="05DCD2C4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038E6F7E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6A6D4AE" w14:textId="49CB8D90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0E74113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4898D56" w14:textId="0A67C349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фасаду та освітлення вуличної території в ПСМНЗ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дитяча музична школа</w:t>
            </w:r>
          </w:p>
        </w:tc>
        <w:tc>
          <w:tcPr>
            <w:tcW w:w="3754" w:type="dxa"/>
          </w:tcPr>
          <w:p w14:paraId="2BFFC707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для проведення навчального процесу, покращення якості послуг</w:t>
            </w:r>
          </w:p>
          <w:p w14:paraId="0E832685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8698106" w14:textId="48811D39" w:rsidR="00F8320B" w:rsidRPr="00B04A55" w:rsidRDefault="00F8320B" w:rsidP="004C72C1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2025-2027</w:t>
            </w:r>
          </w:p>
        </w:tc>
        <w:tc>
          <w:tcPr>
            <w:tcW w:w="1380" w:type="dxa"/>
          </w:tcPr>
          <w:p w14:paraId="2C112ACD" w14:textId="7E45F4AD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DC97F9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AFC029" w14:textId="1046A5D0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0153C5E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287B2AC" w14:textId="1C4AFAA9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6AACAD6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5C4BF4D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«Світлиці традиційної культури» на базі сільських будинків культури</w:t>
            </w:r>
          </w:p>
        </w:tc>
        <w:tc>
          <w:tcPr>
            <w:tcW w:w="3754" w:type="dxa"/>
          </w:tcPr>
          <w:p w14:paraId="4041EDF1" w14:textId="77777777" w:rsidR="004C72C1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креативного та мистецького простору для мешканців сільських територій громади</w:t>
            </w:r>
          </w:p>
          <w:p w14:paraId="660F8698" w14:textId="2D26B030" w:rsidR="007278F8" w:rsidRPr="00B04A55" w:rsidRDefault="007278F8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CAB5A5E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54B6D098" w14:textId="5627DE16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787BD1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9F82D7E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Облаштування криївки</w:t>
            </w:r>
          </w:p>
          <w:p w14:paraId="2B7ACC32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9F02417" w14:textId="433AAFB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Створення прототипу</w:t>
            </w:r>
          </w:p>
          <w:p w14:paraId="6D785B6D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військово-оборонної та /або господарської споруди Української повстанської армії під землею.</w:t>
            </w:r>
          </w:p>
          <w:p w14:paraId="0AF39DE8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Створення нового культурно-туристичного об’єкту в громаді</w:t>
            </w:r>
          </w:p>
          <w:p w14:paraId="20F87607" w14:textId="7CA617FF" w:rsidR="007278F8" w:rsidRPr="00B022BE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6D4B88A" w14:textId="5A22FA24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0AE30EE6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ДЖКГМБ </w:t>
            </w:r>
          </w:p>
          <w:p w14:paraId="43BF3C89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9B889B5" w14:textId="1A82295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9C4E9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84558D" w14:textId="527FD6C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коворкінг-центру на базі Вараської міської бібліотеки для дітей</w:t>
            </w:r>
          </w:p>
        </w:tc>
        <w:tc>
          <w:tcPr>
            <w:tcW w:w="3754" w:type="dxa"/>
          </w:tcPr>
          <w:p w14:paraId="1E6F6215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кількості користувачів бібліотеки</w:t>
            </w:r>
          </w:p>
          <w:p w14:paraId="2F731F8E" w14:textId="3EFD81F5" w:rsidR="007278F8" w:rsidRPr="00B04A55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E8E4CAC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4204444" w14:textId="27FF5C5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77DDA16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37E09A" w14:textId="6160656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БібліоХабу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»- мультимедійного простору  в бібліотеці – філії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с.Стара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754" w:type="dxa"/>
          </w:tcPr>
          <w:p w14:paraId="0A6352A3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кількості користувачів бібліотеки</w:t>
            </w:r>
          </w:p>
          <w:p w14:paraId="4FE34D4C" w14:textId="32127D72" w:rsidR="007278F8" w:rsidRPr="00B04A55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E192FA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7451739" w14:textId="01743D8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CC8267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B35650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Розбудова інфраструктури Парку культури та відпочинку</w:t>
            </w:r>
          </w:p>
        </w:tc>
        <w:tc>
          <w:tcPr>
            <w:tcW w:w="3754" w:type="dxa"/>
          </w:tcPr>
          <w:p w14:paraId="21B2B088" w14:textId="6369969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розвиток культурного дозвілля</w:t>
            </w:r>
          </w:p>
        </w:tc>
        <w:tc>
          <w:tcPr>
            <w:tcW w:w="1171" w:type="dxa"/>
          </w:tcPr>
          <w:p w14:paraId="5F2B119E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34A126FD" w14:textId="76CD669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40E5193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981A7F6" w14:textId="037EEEE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32DE334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24FCDCB" w14:textId="379FCEA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3231AFD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793DE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Придбання мобільної сцени для проведення заходів на відкритому повітрі</w:t>
            </w:r>
          </w:p>
        </w:tc>
        <w:tc>
          <w:tcPr>
            <w:tcW w:w="3754" w:type="dxa"/>
          </w:tcPr>
          <w:p w14:paraId="5749E05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кількісних та якісних показників культурних послуг. Активізація та розширення аудиторії мистецьких заходів</w:t>
            </w:r>
          </w:p>
        </w:tc>
        <w:tc>
          <w:tcPr>
            <w:tcW w:w="1171" w:type="dxa"/>
          </w:tcPr>
          <w:p w14:paraId="482FBC93" w14:textId="6D11560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2022- 2023</w:t>
            </w:r>
          </w:p>
        </w:tc>
        <w:tc>
          <w:tcPr>
            <w:tcW w:w="1380" w:type="dxa"/>
          </w:tcPr>
          <w:p w14:paraId="6A6226DF" w14:textId="316DC75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1AB3B9A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733EC94" w14:textId="70971E8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Проведення форумів, фестивалів, які передбачають широкі партнерські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зв'язки, створення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презентаційно-промоційних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матеріалів</w:t>
            </w:r>
          </w:p>
        </w:tc>
        <w:tc>
          <w:tcPr>
            <w:tcW w:w="3754" w:type="dxa"/>
          </w:tcPr>
          <w:p w14:paraId="5E07ADF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Промоція культурного потенціалу Вараської громади</w:t>
            </w:r>
          </w:p>
        </w:tc>
        <w:tc>
          <w:tcPr>
            <w:tcW w:w="1171" w:type="dxa"/>
          </w:tcPr>
          <w:p w14:paraId="1682213B" w14:textId="51C5F8A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67A9285A" w14:textId="0B14607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5F7E062B" w14:textId="5B84BD4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60A7D9B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11A578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фестивалів-ярмарків "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Polissya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BOOKLand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3754" w:type="dxa"/>
          </w:tcPr>
          <w:p w14:paraId="5B75A38E" w14:textId="726997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Підтримка книговидання та популяризація читання</w:t>
            </w:r>
          </w:p>
        </w:tc>
        <w:tc>
          <w:tcPr>
            <w:tcW w:w="1171" w:type="dxa"/>
          </w:tcPr>
          <w:p w14:paraId="4B106E9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06FF8FD" w14:textId="57E521A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74D044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2595FE9" w14:textId="4635BA1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оновлення, приведення у належний стан пам’ятника воїнам-односельчанам на території кладовища с. Заболоття</w:t>
            </w:r>
          </w:p>
        </w:tc>
        <w:tc>
          <w:tcPr>
            <w:tcW w:w="3754" w:type="dxa"/>
          </w:tcPr>
          <w:p w14:paraId="59C13A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культурного надбання громади, передання його майбутньому поколінню</w:t>
            </w:r>
          </w:p>
          <w:p w14:paraId="64E3689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331029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58AE768D" w14:textId="0C48C0B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1762C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A3D0D23" w14:textId="43F26C0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75DA64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0AADA6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Реставрація та реконструкція пам’яток місцевого значення </w:t>
            </w:r>
          </w:p>
        </w:tc>
        <w:tc>
          <w:tcPr>
            <w:tcW w:w="3754" w:type="dxa"/>
          </w:tcPr>
          <w:p w14:paraId="758AB3B4" w14:textId="5E5286A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Збереження  історико – культурних, археологічних пам’яток місцевого значення </w:t>
            </w:r>
          </w:p>
        </w:tc>
        <w:tc>
          <w:tcPr>
            <w:tcW w:w="1171" w:type="dxa"/>
          </w:tcPr>
          <w:p w14:paraId="651D095C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74ACB98" w14:textId="3D915EB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CEAF496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FCE9C3" w14:textId="462690A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9B0C85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C16109" w14:textId="3854D14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Реставрація, реконструкція, паспортизація об’єктів історико-культурної спадщини  (стоянка 9-13 тисячоліття до н. е. на південь від с. Городок лівий берег р. Веселуха; стоянка 6 тисячоліття до н.е. с. Озерці на західному березі о. Велике; стоянка 7 тисячоліття до н.е. с. Озерці в центральній частині села, заліснена піщана дюна 100 м на північний захід від вежі стільникового зв’язку, пам’ятний знак односельчанам років Другої світової війни)</w:t>
            </w:r>
          </w:p>
        </w:tc>
        <w:tc>
          <w:tcPr>
            <w:tcW w:w="3754" w:type="dxa"/>
          </w:tcPr>
          <w:p w14:paraId="5BB495A5" w14:textId="1F03A1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Популяризація  та охорона  місць культурної спадщини громади. Збільшення відвідуваності таких місць, покращення туристичного клімату </w:t>
            </w:r>
          </w:p>
          <w:p w14:paraId="39DDD30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DF67A1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3B641BC" w14:textId="28ED6623" w:rsidR="004650A0" w:rsidRPr="00B04A55" w:rsidRDefault="004650A0" w:rsidP="004650A0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9DECB30" w14:textId="3674224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22E7EA9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204956D" w14:textId="20540EA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1BF02E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0E099C4" w14:textId="2F1DC3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інформаційно-просвітницьких, історико - культурних семінарів та залучення громадських інституцій до проблем збереження та поширення культурної спадщини громади</w:t>
            </w:r>
          </w:p>
        </w:tc>
        <w:tc>
          <w:tcPr>
            <w:tcW w:w="3754" w:type="dxa"/>
          </w:tcPr>
          <w:p w14:paraId="3377CD12" w14:textId="6AD0B7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Збільшення членів громадських організацій, привернення уваги громади до популяризації збереження культурної спадщини шляхом залучення інвестицій</w:t>
            </w:r>
          </w:p>
        </w:tc>
        <w:tc>
          <w:tcPr>
            <w:tcW w:w="1171" w:type="dxa"/>
          </w:tcPr>
          <w:p w14:paraId="1602EF5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9A511F0" w14:textId="23D266B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7DD0838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B1B0429" w14:textId="720505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інфраструктури місцевого парку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облаштування спортивного та ігрового майданчика, створення та паспортизація місця для купання</w:t>
            </w:r>
          </w:p>
        </w:tc>
        <w:tc>
          <w:tcPr>
            <w:tcW w:w="3754" w:type="dxa"/>
          </w:tcPr>
          <w:p w14:paraId="663B8701" w14:textId="2A93424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можливостей для культурного розвитку та відпочинку. Збільшення привабливості території, виховання здорового покоління, проведення культурного дозвілля молоді</w:t>
            </w:r>
          </w:p>
        </w:tc>
        <w:tc>
          <w:tcPr>
            <w:tcW w:w="1171" w:type="dxa"/>
          </w:tcPr>
          <w:p w14:paraId="14B728B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40696C4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E8EC65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A2289B" w14:textId="53B2160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9DC48CE" w14:textId="77777777" w:rsidTr="001A77D1">
        <w:trPr>
          <w:trHeight w:val="274"/>
          <w:jc w:val="center"/>
        </w:trPr>
        <w:tc>
          <w:tcPr>
            <w:tcW w:w="3403" w:type="dxa"/>
            <w:gridSpan w:val="3"/>
          </w:tcPr>
          <w:p w14:paraId="4351D789" w14:textId="1F65F0F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належного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</w:t>
            </w:r>
            <w:r w:rsidR="007278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народних аматорських колективів та створення нових клубних формувань. Забезпечення участі аматорських колективів, окремих виконавців у всеукраїнських та міжнародних фестивалях і конкурсах</w:t>
            </w:r>
          </w:p>
        </w:tc>
        <w:tc>
          <w:tcPr>
            <w:tcW w:w="3754" w:type="dxa"/>
          </w:tcPr>
          <w:p w14:paraId="35C67D5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аматорської творчості. Збереження традиційної культури.</w:t>
            </w:r>
          </w:p>
          <w:p w14:paraId="1AC3FD0E" w14:textId="49C0ED9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Промоція культурного потенціалу</w:t>
            </w:r>
          </w:p>
          <w:p w14:paraId="6BCFB24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4ED1807" w14:textId="7EF42F3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19F6ACAD" w14:textId="45AF2256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274B37E6" w14:textId="2739CD3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972D84D" w14:textId="77777777" w:rsidTr="001A77D1">
        <w:trPr>
          <w:trHeight w:val="243"/>
          <w:jc w:val="center"/>
        </w:trPr>
        <w:tc>
          <w:tcPr>
            <w:tcW w:w="9708" w:type="dxa"/>
            <w:gridSpan w:val="6"/>
          </w:tcPr>
          <w:p w14:paraId="7520E15E" w14:textId="530CD053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Розбудова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медико-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простору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</w:p>
        </w:tc>
      </w:tr>
      <w:tr w:rsidR="004650A0" w:rsidRPr="00B04A55" w14:paraId="5B02337C" w14:textId="77777777" w:rsidTr="001A77D1">
        <w:trPr>
          <w:trHeight w:val="248"/>
          <w:jc w:val="center"/>
        </w:trPr>
        <w:tc>
          <w:tcPr>
            <w:tcW w:w="9708" w:type="dxa"/>
            <w:gridSpan w:val="6"/>
          </w:tcPr>
          <w:p w14:paraId="3D9367CF" w14:textId="392EED11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2.1.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доступності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медичних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послуг</w:t>
            </w:r>
            <w:proofErr w:type="spellEnd"/>
          </w:p>
        </w:tc>
      </w:tr>
      <w:tr w:rsidR="004650A0" w:rsidRPr="00B04A55" w14:paraId="0E5BDF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9D1D8E3" w14:textId="1BBC12E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заходів раннього виявлення, профілактики на ранніх стадіях та лікування найбільш небезпечних захворювань (туберкульоз, онкологічні захворювання, ВІЛ-інфекції/СНІД, епідемічні захворювання, зокрема COVID-19,  тощо)</w:t>
            </w:r>
          </w:p>
        </w:tc>
        <w:tc>
          <w:tcPr>
            <w:tcW w:w="3771" w:type="dxa"/>
            <w:gridSpan w:val="2"/>
          </w:tcPr>
          <w:p w14:paraId="027A6345" w14:textId="192E094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середньої тривалості життя, зниження рівня загальної захворюваності, інвалідності та смертності, зниження кількості первинної інвалідності,</w:t>
            </w:r>
          </w:p>
          <w:p w14:paraId="2C3F09A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запущених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0961753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ADA2534" w14:textId="1625B43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DD2298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8F568A" w14:textId="3F7F85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0CF5142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5A0B30E" w14:textId="1A2828A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охорони здоров’я громади</w:t>
            </w:r>
          </w:p>
          <w:p w14:paraId="31021DA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444780BE" w14:textId="11ACEC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електронного кабінету пацієнта. </w:t>
            </w:r>
          </w:p>
          <w:p w14:paraId="3450FF33" w14:textId="707B4E0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повноцінної роботи систем сучасних електронних сервісів: е-лікарняні, е-рецепти, е-записи до лікаря,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е-Малятко,  е-сертифікати про вакцинацію тощо</w:t>
            </w:r>
          </w:p>
        </w:tc>
        <w:tc>
          <w:tcPr>
            <w:tcW w:w="1171" w:type="dxa"/>
          </w:tcPr>
          <w:p w14:paraId="225B0BC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19E00A12" w14:textId="3431533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8453DA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EF052B" w14:textId="63523FF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5CBC129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1139BF9" w14:textId="656BEE0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системи оцінки якості надання медичних послуг у КНП «ЦПМД»</w:t>
            </w:r>
          </w:p>
        </w:tc>
        <w:tc>
          <w:tcPr>
            <w:tcW w:w="3771" w:type="dxa"/>
            <w:gridSpan w:val="2"/>
          </w:tcPr>
          <w:p w14:paraId="58537D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якості надання медичних послуг та мотивація якісної роботи лікарів </w:t>
            </w:r>
          </w:p>
        </w:tc>
        <w:tc>
          <w:tcPr>
            <w:tcW w:w="1171" w:type="dxa"/>
          </w:tcPr>
          <w:p w14:paraId="16136244" w14:textId="78971E1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0AD8AC5" w14:textId="586B38B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5897EACE" w14:textId="77777777" w:rsidTr="007278F8">
        <w:trPr>
          <w:trHeight w:val="53"/>
          <w:jc w:val="center"/>
        </w:trPr>
        <w:tc>
          <w:tcPr>
            <w:tcW w:w="3386" w:type="dxa"/>
            <w:gridSpan w:val="2"/>
          </w:tcPr>
          <w:p w14:paraId="03C3665C" w14:textId="795F20E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приміщен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Заболоттівської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амбулаторі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ЗПСМ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відділень ЗОЗ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с.Уріччя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с.Рудка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3771" w:type="dxa"/>
            <w:gridSpan w:val="2"/>
          </w:tcPr>
          <w:p w14:paraId="7A3A8427" w14:textId="06CE26C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 у сільських населених пунктах</w:t>
            </w:r>
          </w:p>
        </w:tc>
        <w:tc>
          <w:tcPr>
            <w:tcW w:w="1171" w:type="dxa"/>
          </w:tcPr>
          <w:p w14:paraId="31ECB6DE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1302F4C" w14:textId="517D76F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0936FD9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B545624" w14:textId="02B7DC41" w:rsidR="004650A0" w:rsidRDefault="004650A0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2895D3D" w14:textId="77777777" w:rsidR="007278F8" w:rsidRDefault="007278F8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368744" w14:textId="40366B1C" w:rsidR="007278F8" w:rsidRPr="00B04A55" w:rsidRDefault="007278F8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2763CC4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717D832" w14:textId="72BF212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нового відділення ЗОЗ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в с. Березина з дотриманням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3771" w:type="dxa"/>
            <w:gridSpan w:val="2"/>
          </w:tcPr>
          <w:p w14:paraId="48CDDD91" w14:textId="377253B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</w:t>
            </w:r>
          </w:p>
        </w:tc>
        <w:tc>
          <w:tcPr>
            <w:tcW w:w="1171" w:type="dxa"/>
          </w:tcPr>
          <w:p w14:paraId="1CB9D0A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A419206" w14:textId="18D6BB5D" w:rsidR="004650A0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00DE9629" w14:textId="77777777" w:rsidR="007278F8" w:rsidRPr="00B04A55" w:rsidRDefault="007278F8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F8578DF" w14:textId="786C688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4647C5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AA18FF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приміщення гаража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</w:t>
            </w:r>
          </w:p>
        </w:tc>
        <w:tc>
          <w:tcPr>
            <w:tcW w:w="3771" w:type="dxa"/>
            <w:gridSpan w:val="2"/>
          </w:tcPr>
          <w:p w14:paraId="631E044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приміщенням для зберігання транспортного засобу </w:t>
            </w:r>
          </w:p>
        </w:tc>
        <w:tc>
          <w:tcPr>
            <w:tcW w:w="1171" w:type="dxa"/>
          </w:tcPr>
          <w:p w14:paraId="1197CF93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21138497" w14:textId="3A41D06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09E5C56F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802E677" w14:textId="71F29D7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7B0DEC3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E03A513" w14:textId="0C20E9E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впровадження системи клієнтського сервісу у КНП «ЦПМД»</w:t>
            </w:r>
          </w:p>
        </w:tc>
        <w:tc>
          <w:tcPr>
            <w:tcW w:w="3771" w:type="dxa"/>
            <w:gridSpan w:val="2"/>
          </w:tcPr>
          <w:p w14:paraId="0CE0809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зворотнього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зв’язку  з пацієнтами для підвищення рівня надання медичних послуг</w:t>
            </w:r>
          </w:p>
        </w:tc>
        <w:tc>
          <w:tcPr>
            <w:tcW w:w="1171" w:type="dxa"/>
          </w:tcPr>
          <w:p w14:paraId="1BB25E5A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24DA6456" w14:textId="65BB260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083827C8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5E80C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генераторами місць надання медичних послуг у сільській місцевості</w:t>
            </w:r>
          </w:p>
        </w:tc>
        <w:tc>
          <w:tcPr>
            <w:tcW w:w="3771" w:type="dxa"/>
            <w:gridSpan w:val="2"/>
          </w:tcPr>
          <w:p w14:paraId="6F7F5D5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безперебійним живленням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ЗОЗ у сільській місцевості</w:t>
            </w:r>
          </w:p>
        </w:tc>
        <w:tc>
          <w:tcPr>
            <w:tcW w:w="1171" w:type="dxa"/>
          </w:tcPr>
          <w:p w14:paraId="042D710F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E570FCF" w14:textId="409EA02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55232F8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D5ACE37" w14:textId="2072692F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сантехнічних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вентиляційних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КНП «ВБЛ»</w:t>
            </w:r>
          </w:p>
        </w:tc>
        <w:tc>
          <w:tcPr>
            <w:tcW w:w="3771" w:type="dxa"/>
            <w:gridSpan w:val="2"/>
          </w:tcPr>
          <w:p w14:paraId="2C9E57A8" w14:textId="268827C1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конструкцій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ель та належних умов їх експлуатації;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життєвонеобхідною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інфраструктурою,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санітарного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 ЗОЗ вторинної ланки</w:t>
            </w:r>
          </w:p>
        </w:tc>
        <w:tc>
          <w:tcPr>
            <w:tcW w:w="1171" w:type="dxa"/>
          </w:tcPr>
          <w:p w14:paraId="51959701" w14:textId="6039FD5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2CEEC6F" w14:textId="2BB83D6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4650A0" w:rsidRPr="00B04A55" w14:paraId="2CFBF27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1E43241" w14:textId="561899F8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4D0F30A0" w14:textId="72C7E26F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близько 1900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метрів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мереж.</w:t>
            </w:r>
            <w:r w:rsidR="007278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ЗОЗ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5AC953D9" w14:textId="1280062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8A290FB" w14:textId="5478B88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4650A0" w:rsidRPr="00B04A55" w14:paraId="13B6413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8926672" w14:textId="364BA28E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КНП «ВБЛ»</w:t>
            </w:r>
          </w:p>
        </w:tc>
        <w:tc>
          <w:tcPr>
            <w:tcW w:w="3771" w:type="dxa"/>
            <w:gridSpan w:val="2"/>
          </w:tcPr>
          <w:p w14:paraId="037116BC" w14:textId="77777777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Осучаснення приміщень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організації належного рівня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діагностик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спеціалізован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</w:p>
        </w:tc>
        <w:tc>
          <w:tcPr>
            <w:tcW w:w="1171" w:type="dxa"/>
          </w:tcPr>
          <w:p w14:paraId="2481CC5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31A99F8F" w14:textId="4ED3F30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  <w:p w14:paraId="341EA31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804BD" w14:textId="0390C9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53E309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1F1025F" w14:textId="3AF4F7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відділення гемодіалізу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3AADAC98" w14:textId="25C4912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4-5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ліжкомісць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обслуговування хворих, що потребують гемодіалізу </w:t>
            </w:r>
          </w:p>
        </w:tc>
        <w:tc>
          <w:tcPr>
            <w:tcW w:w="1171" w:type="dxa"/>
          </w:tcPr>
          <w:p w14:paraId="33C3159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5E1F270D" w14:textId="0286463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2DAD8D8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DDBF00B" w14:textId="7440F71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спеціалізованого медичного обладнання і техніки для вторинної ланки системи охорони здоров’я </w:t>
            </w:r>
          </w:p>
        </w:tc>
        <w:tc>
          <w:tcPr>
            <w:tcW w:w="3771" w:type="dxa"/>
            <w:gridSpan w:val="2"/>
          </w:tcPr>
          <w:p w14:paraId="5994BD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Модернізація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її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3A2CFF44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B49A453" w14:textId="7B54D76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7575CE24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61B8E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«Центру крові»</w:t>
            </w:r>
          </w:p>
        </w:tc>
        <w:tc>
          <w:tcPr>
            <w:tcW w:w="3771" w:type="dxa"/>
            <w:gridSpan w:val="2"/>
          </w:tcPr>
          <w:p w14:paraId="1A2CF0B0" w14:textId="7ADA5A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лікувальних закладів громади донорською кров’ю, її компонентами та імунобіологічними препаратами на основі крові, ефективний контроль за їх якістю та безпечністю. Популяризація донорства</w:t>
            </w:r>
          </w:p>
        </w:tc>
        <w:tc>
          <w:tcPr>
            <w:tcW w:w="1171" w:type="dxa"/>
          </w:tcPr>
          <w:p w14:paraId="491A55B2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2566BA1" w14:textId="00D92A8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3B28CA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724446" w14:textId="2640F38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Влаштування паліативного відділення у КНП «ВБЛ»</w:t>
            </w:r>
          </w:p>
        </w:tc>
        <w:tc>
          <w:tcPr>
            <w:tcW w:w="3771" w:type="dxa"/>
            <w:gridSpan w:val="2"/>
          </w:tcPr>
          <w:p w14:paraId="11B1FB6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паліативної допомоги пацієнтам (точна ді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агностика болю, симптоматична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терапія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психоемоційного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морального стану)</w:t>
            </w:r>
          </w:p>
        </w:tc>
        <w:tc>
          <w:tcPr>
            <w:tcW w:w="1171" w:type="dxa"/>
          </w:tcPr>
          <w:p w14:paraId="7405C32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C1CA63B" w14:textId="24CB59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6624CAA6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6F4119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хоспісної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3771" w:type="dxa"/>
            <w:gridSpan w:val="2"/>
          </w:tcPr>
          <w:p w14:paraId="7C546170" w14:textId="420C4D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цілодобового догляду і лікарського контролю особам похилого віку та особам з інвалідністю </w:t>
            </w:r>
          </w:p>
        </w:tc>
        <w:tc>
          <w:tcPr>
            <w:tcW w:w="1171" w:type="dxa"/>
          </w:tcPr>
          <w:p w14:paraId="4C2B08B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29FB08AA" w14:textId="6CFE1E2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78DB3A20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C7F2211" w14:textId="456E324C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Створення підрозділу з надання мобільної паліативної допомоги</w:t>
            </w:r>
          </w:p>
          <w:p w14:paraId="244A9EE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5DBEA449" w14:textId="2E2D6A9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кваліфікованої допомоги та соціальної підтримки важкохворим пацієнтам та їх близьким </w:t>
            </w:r>
          </w:p>
        </w:tc>
        <w:tc>
          <w:tcPr>
            <w:tcW w:w="1171" w:type="dxa"/>
          </w:tcPr>
          <w:p w14:paraId="75B1705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2FA20E" w14:textId="1F5EAF1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КНП «ВБЛ» </w:t>
            </w:r>
          </w:p>
          <w:p w14:paraId="61C0E3CD" w14:textId="0E6F105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3440746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3490CA" w14:textId="7777777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транспортними засобами пересування медичного персоналу в сільської місцевості</w:t>
            </w:r>
          </w:p>
        </w:tc>
        <w:tc>
          <w:tcPr>
            <w:tcW w:w="3771" w:type="dxa"/>
            <w:gridSpan w:val="2"/>
          </w:tcPr>
          <w:p w14:paraId="52A3668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медичного персоналу при обслуговуванні пацієнтів</w:t>
            </w:r>
          </w:p>
        </w:tc>
        <w:tc>
          <w:tcPr>
            <w:tcW w:w="1171" w:type="dxa"/>
          </w:tcPr>
          <w:p w14:paraId="61A13E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01E2FA51" w14:textId="55D1D7E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2ABB55A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BF8EA2" w14:textId="6E54A902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 та капітальний ремонт приміщень КНП «ВБЛ»</w:t>
            </w:r>
          </w:p>
        </w:tc>
        <w:tc>
          <w:tcPr>
            <w:tcW w:w="3771" w:type="dxa"/>
            <w:gridSpan w:val="2"/>
          </w:tcPr>
          <w:p w14:paraId="7ACF9B30" w14:textId="40E4A7B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та збереження конструкцій  в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семи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будівлях КНП «ВБЛ», забезпечення якісних умов надання медичних послуг </w:t>
            </w:r>
          </w:p>
        </w:tc>
        <w:tc>
          <w:tcPr>
            <w:tcW w:w="1171" w:type="dxa"/>
          </w:tcPr>
          <w:p w14:paraId="0981857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5D2EF6A7" w14:textId="6DB95834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КНП «ВБЛ» </w:t>
            </w:r>
          </w:p>
          <w:p w14:paraId="7A79C68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8E8DD0C" w14:textId="6485C4C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47E1AE4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FD27868" w14:textId="623ECCA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гемоаналізатор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аналізів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ЗОЗ первинної ланки (ЗОЗ у с. Заболоття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771" w:type="dxa"/>
            <w:gridSpan w:val="2"/>
          </w:tcPr>
          <w:p w14:paraId="78620E3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лабораторних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досліджень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C82520" w14:textId="213A3A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171" w:type="dxa"/>
          </w:tcPr>
          <w:p w14:paraId="6D45320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4FEF40A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29D7550" w14:textId="61F9FCD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231D5EA3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776C981" w14:textId="187F9443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Модернізація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соціального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захисту</w:t>
            </w:r>
            <w:proofErr w:type="spellEnd"/>
          </w:p>
        </w:tc>
      </w:tr>
      <w:tr w:rsidR="004650A0" w:rsidRPr="00B04A55" w14:paraId="6F4995B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4BBD171" w14:textId="78A05852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Денного центру соціально-психологічної допомоги особам, постраждалим від домашнього насильства та/або насильства за ознакою статі</w:t>
            </w:r>
          </w:p>
        </w:tc>
        <w:tc>
          <w:tcPr>
            <w:tcW w:w="3771" w:type="dxa"/>
            <w:gridSpan w:val="2"/>
          </w:tcPr>
          <w:p w14:paraId="645ED7AE" w14:textId="3F066047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надання комплексної соціально-психологічної та первинної правової допомоги щорічно понад 100 особам, постраждалим від домашнього насильства</w:t>
            </w:r>
          </w:p>
        </w:tc>
        <w:tc>
          <w:tcPr>
            <w:tcW w:w="1171" w:type="dxa"/>
          </w:tcPr>
          <w:p w14:paraId="2585235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FA8FD51" w14:textId="72A86AB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4650A0" w:rsidRPr="00B04A55" w14:paraId="2D5B1231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502367E" w14:textId="04C44539" w:rsidR="004650A0" w:rsidRPr="00B04A55" w:rsidRDefault="004650A0" w:rsidP="00727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Служби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екстрен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дитини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момент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загострення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771" w:type="dxa"/>
            <w:gridSpan w:val="2"/>
          </w:tcPr>
          <w:p w14:paraId="70F180DF" w14:textId="4213EAE4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допомоги у вигляді продуктів харчування, сумішей для дитячого харчування,  підгузків, засобів особистої гігієни </w:t>
            </w:r>
          </w:p>
        </w:tc>
        <w:tc>
          <w:tcPr>
            <w:tcW w:w="1171" w:type="dxa"/>
          </w:tcPr>
          <w:p w14:paraId="7BE9EA0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57C370CC" w14:textId="11270E0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4650A0" w:rsidRPr="00B04A55" w14:paraId="72AE9C07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9D5BBF1" w14:textId="2251531F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щодо 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дитяч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будинк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типу</w:t>
            </w:r>
          </w:p>
        </w:tc>
        <w:tc>
          <w:tcPr>
            <w:tcW w:w="3771" w:type="dxa"/>
            <w:gridSpan w:val="2"/>
          </w:tcPr>
          <w:p w14:paraId="3797D3B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ind w:right="-3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1171" w:type="dxa"/>
          </w:tcPr>
          <w:p w14:paraId="56A29C3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80" w:type="dxa"/>
          </w:tcPr>
          <w:p w14:paraId="7754D910" w14:textId="24EE916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46E67C1B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9CC91B0" w14:textId="738FEF83" w:rsidR="004650A0" w:rsidRPr="00B04A55" w:rsidRDefault="004650A0" w:rsidP="00781DD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="00781D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»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людей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771" w:type="dxa"/>
            <w:gridSpan w:val="2"/>
          </w:tcPr>
          <w:p w14:paraId="0265D3A6" w14:textId="6F2BF789" w:rsidR="004650A0" w:rsidRPr="00B04A55" w:rsidRDefault="004650A0" w:rsidP="007278F8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зміцнення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родинних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 та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1171" w:type="dxa"/>
          </w:tcPr>
          <w:p w14:paraId="1775498B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380" w:type="dxa"/>
          </w:tcPr>
          <w:p w14:paraId="6CACEF5E" w14:textId="11C2523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378A1DC0" w14:textId="77777777" w:rsidTr="001A77D1">
        <w:trPr>
          <w:trHeight w:val="1033"/>
          <w:jc w:val="center"/>
        </w:trPr>
        <w:tc>
          <w:tcPr>
            <w:tcW w:w="3386" w:type="dxa"/>
            <w:gridSpan w:val="2"/>
          </w:tcPr>
          <w:p w14:paraId="1333EAFB" w14:textId="7777777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структури з надання послуги «Домашня опіка»  </w:t>
            </w:r>
          </w:p>
        </w:tc>
        <w:tc>
          <w:tcPr>
            <w:tcW w:w="3771" w:type="dxa"/>
            <w:gridSpan w:val="2"/>
          </w:tcPr>
          <w:p w14:paraId="49CA6A7C" w14:textId="1983C512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послуги по домашній опіці (гігієна, медичні послуги, допомога по дому) та покращення життя незахищених груп населення та осіб з інвалідністю</w:t>
            </w:r>
          </w:p>
        </w:tc>
        <w:tc>
          <w:tcPr>
            <w:tcW w:w="1171" w:type="dxa"/>
          </w:tcPr>
          <w:p w14:paraId="756405F0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DCB8174" w14:textId="66D90DF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0E6731E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8A42BD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по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залученню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активного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суспільного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 </w:t>
            </w:r>
          </w:p>
        </w:tc>
        <w:tc>
          <w:tcPr>
            <w:tcW w:w="3771" w:type="dxa"/>
            <w:gridSpan w:val="2"/>
          </w:tcPr>
          <w:p w14:paraId="1557A156" w14:textId="77777777" w:rsidR="004650A0" w:rsidRDefault="004650A0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Соціалізація українських військових, підвищення рівня їх громадянської активності</w:t>
            </w:r>
          </w:p>
          <w:p w14:paraId="5D31ABF8" w14:textId="528D648F" w:rsidR="006E0C46" w:rsidRPr="00B04A55" w:rsidRDefault="006E0C46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59F280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968E18" w14:textId="57803C2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62583B0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F295E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соціально-психологічної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трудової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адаптації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</w:p>
        </w:tc>
        <w:tc>
          <w:tcPr>
            <w:tcW w:w="3771" w:type="dxa"/>
            <w:gridSpan w:val="2"/>
          </w:tcPr>
          <w:p w14:paraId="206DAC17" w14:textId="6D8FAD7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Подолання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наслідків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психотравм,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стресових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C78D4ED" w14:textId="77777777" w:rsidR="004650A0" w:rsidRDefault="004650A0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Охоплення послугами щорічно близько 400 осіб</w:t>
            </w:r>
          </w:p>
          <w:p w14:paraId="2A6FBAC9" w14:textId="1C06D07C" w:rsidR="006E0C46" w:rsidRPr="00B04A55" w:rsidRDefault="006E0C46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B5D6EF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99D2049" w14:textId="4AC6492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44B29F48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454D61ED" w14:textId="42A0E4F7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Територія</w:t>
            </w:r>
            <w:proofErr w:type="spellEnd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комфортного і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безпечного</w:t>
            </w:r>
            <w:proofErr w:type="spellEnd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життя</w:t>
            </w:r>
            <w:proofErr w:type="spellEnd"/>
          </w:p>
        </w:tc>
      </w:tr>
      <w:tr w:rsidR="004650A0" w:rsidRPr="00B04A55" w14:paraId="53433E82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36B184DF" w14:textId="317CB28B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3.1.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Просторовий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громади</w:t>
            </w:r>
            <w:proofErr w:type="spellEnd"/>
          </w:p>
        </w:tc>
      </w:tr>
      <w:tr w:rsidR="004650A0" w:rsidRPr="00B04A55" w14:paraId="7C94A20D" w14:textId="77777777" w:rsidTr="001A77D1">
        <w:trPr>
          <w:trHeight w:val="174"/>
          <w:jc w:val="center"/>
        </w:trPr>
        <w:tc>
          <w:tcPr>
            <w:tcW w:w="3255" w:type="dxa"/>
          </w:tcPr>
          <w:p w14:paraId="144B3D52" w14:textId="1F811DE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Розробка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комплексного плану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просторового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далі-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КППР)</w:t>
            </w:r>
          </w:p>
        </w:tc>
        <w:tc>
          <w:tcPr>
            <w:tcW w:w="3902" w:type="dxa"/>
            <w:gridSpan w:val="3"/>
          </w:tcPr>
          <w:p w14:paraId="104A9FEB" w14:textId="2F8C64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Визначення планувальної організації, функціонального призначення території, основні принципи і напрями формування єдиної системи громадського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обслуговування населення, дорожньої мережі,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екомережі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</w:t>
            </w:r>
          </w:p>
        </w:tc>
        <w:tc>
          <w:tcPr>
            <w:tcW w:w="1171" w:type="dxa"/>
          </w:tcPr>
          <w:p w14:paraId="19E5C5C0" w14:textId="57881F6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22-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596E1985" w14:textId="010077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</w:tc>
      </w:tr>
      <w:tr w:rsidR="004650A0" w:rsidRPr="00B04A55" w14:paraId="41A1221F" w14:textId="77777777" w:rsidTr="001A77D1">
        <w:trPr>
          <w:trHeight w:val="174"/>
          <w:jc w:val="center"/>
        </w:trPr>
        <w:tc>
          <w:tcPr>
            <w:tcW w:w="3255" w:type="dxa"/>
          </w:tcPr>
          <w:p w14:paraId="4434EDC1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авершення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розробки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генеральних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планів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(план зонування території в складі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проєкту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)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для населених пунктів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Уріччя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Кримне</w:t>
            </w:r>
            <w:proofErr w:type="spellEnd"/>
          </w:p>
          <w:p w14:paraId="635673A1" w14:textId="122901E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strike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69ED603" w14:textId="473F78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Визначення принципових вирішень розвитку, планування, забудови та іншого використання території населеного пункту</w:t>
            </w: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, потреби у зміні меж населених пунктів, визначення меж функціональних зон, пріоритетних та допустимих видів використання та забудови територій</w:t>
            </w:r>
          </w:p>
        </w:tc>
        <w:tc>
          <w:tcPr>
            <w:tcW w:w="1171" w:type="dxa"/>
          </w:tcPr>
          <w:p w14:paraId="1684E17F" w14:textId="5C57E4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0" w:type="dxa"/>
          </w:tcPr>
          <w:p w14:paraId="02CB85A7" w14:textId="44A53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</w:tc>
      </w:tr>
      <w:tr w:rsidR="004650A0" w:rsidRPr="00B04A55" w14:paraId="44D8F281" w14:textId="77777777" w:rsidTr="001A77D1">
        <w:trPr>
          <w:trHeight w:val="174"/>
          <w:jc w:val="center"/>
        </w:trPr>
        <w:tc>
          <w:tcPr>
            <w:tcW w:w="3255" w:type="dxa"/>
          </w:tcPr>
          <w:p w14:paraId="208060E2" w14:textId="193304D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Розроблення детального плану території м.Вараш по проспекту імені Т. Шевченка</w:t>
            </w:r>
          </w:p>
          <w:p w14:paraId="2ED71790" w14:textId="554CBCE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CAFB6DF" w14:textId="3EFF59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</w:t>
            </w:r>
          </w:p>
        </w:tc>
        <w:tc>
          <w:tcPr>
            <w:tcW w:w="1171" w:type="dxa"/>
          </w:tcPr>
          <w:p w14:paraId="4C074E65" w14:textId="6E58E8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2022 </w:t>
            </w:r>
            <w:r w:rsidRPr="00B04A55" w:rsidDel="001A7C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0" w:type="dxa"/>
          </w:tcPr>
          <w:p w14:paraId="0A4F89E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4F575A2C" w14:textId="63E6868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1FAF469E" w14:textId="77777777" w:rsidTr="001A77D1">
        <w:trPr>
          <w:trHeight w:val="174"/>
          <w:jc w:val="center"/>
        </w:trPr>
        <w:tc>
          <w:tcPr>
            <w:tcW w:w="3255" w:type="dxa"/>
          </w:tcPr>
          <w:p w14:paraId="5A509F70" w14:textId="4628945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творення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ведення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містобудівного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кадастру</w:t>
            </w:r>
          </w:p>
        </w:tc>
        <w:tc>
          <w:tcPr>
            <w:tcW w:w="3902" w:type="dxa"/>
            <w:gridSpan w:val="3"/>
          </w:tcPr>
          <w:p w14:paraId="62016AC5" w14:textId="002C7F9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Можливість потенційним інвесторам та мешканцям громади самостійно оцінювати наявні матеріали щодо земель та містобудівної документації із застосуванням  </w:t>
            </w:r>
            <w:r w:rsidRPr="00B04A5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геоінформаційної систем</w:t>
            </w:r>
          </w:p>
        </w:tc>
        <w:tc>
          <w:tcPr>
            <w:tcW w:w="1171" w:type="dxa"/>
          </w:tcPr>
          <w:p w14:paraId="003AB95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-2027</w:t>
            </w:r>
          </w:p>
          <w:p w14:paraId="6B69F4A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0B4BC308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5ADBE337" w14:textId="1DD05D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4BC80054" w14:textId="77777777" w:rsidTr="001A77D1">
        <w:trPr>
          <w:trHeight w:val="174"/>
          <w:jc w:val="center"/>
        </w:trPr>
        <w:tc>
          <w:tcPr>
            <w:tcW w:w="3255" w:type="dxa"/>
          </w:tcPr>
          <w:p w14:paraId="79FB7970" w14:textId="296D7A9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покриття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805E659" w14:textId="1303E9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F6EBA4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62D43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2022-2023</w:t>
            </w:r>
          </w:p>
          <w:p w14:paraId="15EDABC9" w14:textId="1815CFE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22F7FD5" w14:textId="69F85F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874371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E3FE02" w14:textId="5DA386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3AB6261" w14:textId="77777777" w:rsidTr="001A77D1">
        <w:trPr>
          <w:trHeight w:val="174"/>
          <w:jc w:val="center"/>
        </w:trPr>
        <w:tc>
          <w:tcPr>
            <w:tcW w:w="3255" w:type="dxa"/>
          </w:tcPr>
          <w:p w14:paraId="4E5E83D9" w14:textId="720BED7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покриття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дороги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дороги Т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-18-08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вулицею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F0D9447" w14:textId="46BE54F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F509D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86D65E" w14:textId="66FE17E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FEC4CED" w14:textId="1D736BA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6FF5423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DAB182" w14:textId="655BA2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D45D7CD" w14:textId="77777777" w:rsidTr="001A77D1">
        <w:trPr>
          <w:trHeight w:val="174"/>
          <w:jc w:val="center"/>
        </w:trPr>
        <w:tc>
          <w:tcPr>
            <w:tcW w:w="3255" w:type="dxa"/>
          </w:tcPr>
          <w:p w14:paraId="2CBA18BF" w14:textId="7FE692D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парковок (в т.ч.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автоматизованих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багаторівневих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7A541832" w14:textId="426EC81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ирішення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глобальної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автомобілізації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зниження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завантаженості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дворів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безпечного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простору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(будівництво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парковок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71" w:type="dxa"/>
          </w:tcPr>
          <w:p w14:paraId="268E1D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2022-2027</w:t>
            </w:r>
          </w:p>
          <w:p w14:paraId="117E235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313A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7928E448" w14:textId="695775D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B5128A6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5DF0252" w14:textId="2EFA882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  <w:p w14:paraId="5C454AE7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6AEDDEF" w14:textId="077F98C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D37EBE6" w14:textId="77777777" w:rsidTr="001A77D1">
        <w:trPr>
          <w:trHeight w:val="174"/>
          <w:jc w:val="center"/>
        </w:trPr>
        <w:tc>
          <w:tcPr>
            <w:tcW w:w="3255" w:type="dxa"/>
          </w:tcPr>
          <w:p w14:paraId="5F96D215" w14:textId="32352133" w:rsidR="004650A0" w:rsidRPr="00B022BE" w:rsidRDefault="007F3FF2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Планування евакуаційних шляхів в КППР, в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т.ч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. дороги через с.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Балаховичі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, для з`єднання громади з автошляхом М 07</w:t>
            </w:r>
          </w:p>
        </w:tc>
        <w:tc>
          <w:tcPr>
            <w:tcW w:w="3902" w:type="dxa"/>
            <w:gridSpan w:val="3"/>
          </w:tcPr>
          <w:p w14:paraId="0989AEC5" w14:textId="77777777" w:rsidR="007F3FF2" w:rsidRPr="00B022BE" w:rsidRDefault="007F3FF2" w:rsidP="007F3FF2">
            <w:pPr>
              <w:shd w:val="clear" w:color="auto" w:fill="F6F6F6"/>
              <w:tabs>
                <w:tab w:val="left" w:pos="1080"/>
              </w:tabs>
              <w:spacing w:after="0" w:line="240" w:lineRule="auto"/>
              <w:rPr>
                <w:rFonts w:ascii="Segoe UI" w:eastAsia="Times New Roman" w:hAnsi="Segoe UI" w:cs="Segoe UI"/>
                <w:color w:val="353838"/>
                <w:sz w:val="20"/>
                <w:szCs w:val="20"/>
                <w:lang w:eastAsia="ru-RU"/>
              </w:rPr>
            </w:pPr>
            <w:r w:rsidRPr="00B022BE">
              <w:rPr>
                <w:rFonts w:ascii="Times New Roman" w:eastAsia="Times New Roman" w:hAnsi="Times New Roman" w:cs="Times New Roman"/>
                <w:bCs/>
                <w:color w:val="353838"/>
                <w:sz w:val="20"/>
                <w:szCs w:val="20"/>
                <w:lang w:val="uk-UA" w:eastAsia="ru-RU"/>
              </w:rPr>
              <w:t>Наявність евакуаційних шляхів на випадок надзвичайних ситуацій.</w:t>
            </w:r>
          </w:p>
          <w:p w14:paraId="3806595B" w14:textId="08FF6A39" w:rsidR="004650A0" w:rsidRPr="00B022BE" w:rsidRDefault="007F3FF2" w:rsidP="006E0C46">
            <w:pPr>
              <w:shd w:val="clear" w:color="auto" w:fill="F6F6F6"/>
              <w:spacing w:after="6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Будівництво автодороги через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с.Балаховичі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 дасть можливість виходу до траси </w:t>
            </w: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</w:rPr>
              <w:t>М 07</w:t>
            </w: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 орієнтовно в 12,5 км (що орієнтовно на 9 км менше дороги через смт. Рафалівка яка використовується зараз)</w:t>
            </w:r>
          </w:p>
        </w:tc>
        <w:tc>
          <w:tcPr>
            <w:tcW w:w="1171" w:type="dxa"/>
          </w:tcPr>
          <w:p w14:paraId="669EB6D9" w14:textId="61885BFC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7F3FF2"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B022BE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7F3FF2"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7D9C0208" w14:textId="384A2800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ідділ АМБ</w:t>
            </w:r>
          </w:p>
          <w:p w14:paraId="4E1CC03C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1D984E9" w14:textId="473DAEC9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22C9505E" w14:textId="77777777" w:rsidTr="001A77D1">
        <w:trPr>
          <w:trHeight w:val="174"/>
          <w:jc w:val="center"/>
        </w:trPr>
        <w:tc>
          <w:tcPr>
            <w:tcW w:w="3255" w:type="dxa"/>
          </w:tcPr>
          <w:p w14:paraId="627608EC" w14:textId="2C7FF58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Технічна інвентаризація інженерних мереж м. Вараш з наступним нанесенням їх на цифрову мапу громади та включенням до складу геоінформаційної системи</w:t>
            </w:r>
          </w:p>
        </w:tc>
        <w:tc>
          <w:tcPr>
            <w:tcW w:w="3902" w:type="dxa"/>
            <w:gridSpan w:val="3"/>
          </w:tcPr>
          <w:p w14:paraId="654142A3" w14:textId="3807BCD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Збереження, накопичення та відображення інформації про інженерну інфраструктуру м. Вараш.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Наявність точної інформації про фізичне розташування відповідних інженерних мереж, що дасть можливість прийняття правильних технічних рішень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при ліквідації аварійних ситуацій. Забезпечення повноцінної та злагодженої роботи комунальних підприємств міста. </w:t>
            </w:r>
          </w:p>
        </w:tc>
        <w:tc>
          <w:tcPr>
            <w:tcW w:w="1171" w:type="dxa"/>
          </w:tcPr>
          <w:p w14:paraId="13A65F8D" w14:textId="478A1B4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2022-2023</w:t>
            </w:r>
          </w:p>
        </w:tc>
        <w:tc>
          <w:tcPr>
            <w:tcW w:w="1380" w:type="dxa"/>
          </w:tcPr>
          <w:p w14:paraId="1845F3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0AC731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</w:tr>
      <w:tr w:rsidR="004650A0" w:rsidRPr="00B04A55" w14:paraId="3796A1C0" w14:textId="77777777" w:rsidTr="001A77D1">
        <w:trPr>
          <w:trHeight w:val="174"/>
          <w:jc w:val="center"/>
        </w:trPr>
        <w:tc>
          <w:tcPr>
            <w:tcW w:w="3255" w:type="dxa"/>
          </w:tcPr>
          <w:p w14:paraId="14AAEB64" w14:textId="52A5E768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водопровідної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ВК-42 до ВК-89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мікрорайону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79413687" w14:textId="066EF99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</w:p>
          <w:p w14:paraId="7C15282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B15ACB" w14:textId="55D5C17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5FBB0D13" w14:textId="25F16C3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9D068E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8F511A8" w14:textId="49AA41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19D7D24A" w14:textId="77777777" w:rsidTr="001A77D1">
        <w:trPr>
          <w:trHeight w:val="174"/>
          <w:jc w:val="center"/>
        </w:trPr>
        <w:tc>
          <w:tcPr>
            <w:tcW w:w="3255" w:type="dxa"/>
          </w:tcPr>
          <w:p w14:paraId="789AB757" w14:textId="41AB64BC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самопливної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каналізаційної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колодязя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№68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проспект Шевченка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5F0E3555" w14:textId="6F23F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водовідведення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627879B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2E25E16" w14:textId="3F20F4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65C713BD" w14:textId="551F4D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2CEB937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04E75" w14:textId="714A479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476817ED" w14:textId="77777777" w:rsidTr="001A77D1">
        <w:trPr>
          <w:trHeight w:val="174"/>
          <w:jc w:val="center"/>
        </w:trPr>
        <w:tc>
          <w:tcPr>
            <w:tcW w:w="3255" w:type="dxa"/>
          </w:tcPr>
          <w:p w14:paraId="4BD94BB8" w14:textId="080E04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десяти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тисяч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метрів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водовідведення</w:t>
            </w:r>
            <w:proofErr w:type="spellEnd"/>
          </w:p>
        </w:tc>
        <w:tc>
          <w:tcPr>
            <w:tcW w:w="3902" w:type="dxa"/>
            <w:gridSpan w:val="3"/>
          </w:tcPr>
          <w:p w14:paraId="1CC5D069" w14:textId="0106B0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системі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6A3AC1B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BD918B8" w14:textId="01ABB9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6022339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  <w:p w14:paraId="6B264439" w14:textId="335F0A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61337149" w14:textId="158BEB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33E78D2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42822" w14:textId="23B1FC0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2EC284C" w14:textId="77777777" w:rsidTr="001A77D1">
        <w:trPr>
          <w:trHeight w:val="174"/>
          <w:jc w:val="center"/>
        </w:trPr>
        <w:tc>
          <w:tcPr>
            <w:tcW w:w="3255" w:type="dxa"/>
          </w:tcPr>
          <w:p w14:paraId="6E0B4581" w14:textId="19B07E6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автоматизації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диспетчеризації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водозабору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с.Бабка</w:t>
            </w:r>
            <w:proofErr w:type="spellEnd"/>
          </w:p>
          <w:p w14:paraId="7C50AA00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1764E04" w14:textId="47016C8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Зменшення витрат енергоресурсів комунальними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підприємстВідділ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АМБи</w:t>
            </w:r>
            <w:proofErr w:type="spellEnd"/>
          </w:p>
          <w:p w14:paraId="3D96CF6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D9EFFE0" w14:textId="5F9D8414" w:rsidR="004650A0" w:rsidRPr="00B04A55" w:rsidRDefault="004650A0" w:rsidP="006E0C4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37CB1855" w14:textId="01FF96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14A201B0" w14:textId="77777777" w:rsidTr="001A77D1">
        <w:trPr>
          <w:trHeight w:val="174"/>
          <w:jc w:val="center"/>
        </w:trPr>
        <w:tc>
          <w:tcPr>
            <w:tcW w:w="3255" w:type="dxa"/>
          </w:tcPr>
          <w:p w14:paraId="1B86E9F5" w14:textId="157EE82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систем </w:t>
            </w:r>
            <w:proofErr w:type="gram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тепло- та</w:t>
            </w:r>
            <w:proofErr w:type="gram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21CA14E0" w14:textId="454CD75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1" w:type="dxa"/>
          </w:tcPr>
          <w:p w14:paraId="608FAA0B" w14:textId="2FA56C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4291399" w14:textId="7095323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26B5550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7B4B94" w14:textId="7E1F25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0F64F45" w14:textId="77777777" w:rsidTr="001A77D1">
        <w:trPr>
          <w:trHeight w:val="174"/>
          <w:jc w:val="center"/>
        </w:trPr>
        <w:tc>
          <w:tcPr>
            <w:tcW w:w="3255" w:type="dxa"/>
          </w:tcPr>
          <w:p w14:paraId="33C140CB" w14:textId="7DC82F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модернізації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шістдесяти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чотирьох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пасажирських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ліфтів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багатоповерхових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будинках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24F807AC" w14:textId="57D2C0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якісної експлуатації ліфтів, зниження кількості аварійних ситуацій у ліфтах  на 50%</w:t>
            </w:r>
          </w:p>
          <w:p w14:paraId="17DF85A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5177D08" w14:textId="4B394E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2022-2027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2022-2027</w:t>
            </w:r>
          </w:p>
        </w:tc>
        <w:tc>
          <w:tcPr>
            <w:tcW w:w="1380" w:type="dxa"/>
          </w:tcPr>
          <w:p w14:paraId="2124978A" w14:textId="7082B32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7F03D132" w14:textId="77777777" w:rsidTr="001A77D1">
        <w:trPr>
          <w:trHeight w:val="174"/>
          <w:jc w:val="center"/>
        </w:trPr>
        <w:tc>
          <w:tcPr>
            <w:tcW w:w="3255" w:type="dxa"/>
          </w:tcPr>
          <w:p w14:paraId="1ED401AE" w14:textId="23E90D9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світлофора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Лесі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Українки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Героїв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Небесної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Сотні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651421C" w14:textId="0B2B531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171" w:type="dxa"/>
          </w:tcPr>
          <w:p w14:paraId="3661F41B" w14:textId="15354B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518BE806" w14:textId="59EFA61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59C4DE6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DE71AB" w14:textId="0BE456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20274733" w14:textId="77777777" w:rsidTr="001A77D1">
        <w:trPr>
          <w:trHeight w:val="174"/>
          <w:jc w:val="center"/>
        </w:trPr>
        <w:tc>
          <w:tcPr>
            <w:tcW w:w="3255" w:type="dxa"/>
          </w:tcPr>
          <w:p w14:paraId="171896A8" w14:textId="5A26F5E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світлофора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дороги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E1DE34A" w14:textId="2FD47E3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255864E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B22C7E8" w14:textId="6BA57A9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80" w:type="dxa"/>
          </w:tcPr>
          <w:p w14:paraId="55497AB5" w14:textId="75426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063A64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5BE3A7" w14:textId="51DA0EE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60C73079" w14:textId="77777777" w:rsidTr="001A77D1">
        <w:trPr>
          <w:trHeight w:val="174"/>
          <w:jc w:val="center"/>
        </w:trPr>
        <w:tc>
          <w:tcPr>
            <w:tcW w:w="3255" w:type="dxa"/>
          </w:tcPr>
          <w:p w14:paraId="4DE74CF7" w14:textId="059DCEB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Хлібороб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№38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Шкільна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Стара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Рафалівка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12107D0E" w14:textId="0F9EEE6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D807A1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4D8C6CF" w14:textId="1D9A40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5FAD6639" w14:textId="749F57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FFAD82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4FAFBF" w14:textId="3051EC2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21BBF2D3" w14:textId="77777777" w:rsidTr="001A77D1">
        <w:trPr>
          <w:trHeight w:val="174"/>
          <w:jc w:val="center"/>
        </w:trPr>
        <w:tc>
          <w:tcPr>
            <w:tcW w:w="3255" w:type="dxa"/>
          </w:tcPr>
          <w:p w14:paraId="4498C623" w14:textId="5614C35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протяжністю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десять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кілометрів</w:t>
            </w:r>
            <w:proofErr w:type="spellEnd"/>
          </w:p>
        </w:tc>
        <w:tc>
          <w:tcPr>
            <w:tcW w:w="3902" w:type="dxa"/>
            <w:gridSpan w:val="3"/>
          </w:tcPr>
          <w:p w14:paraId="2B3E8505" w14:textId="4EA136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3F6187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881CD23" w14:textId="1A64D9A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0315485A" w14:textId="1BE49CE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61FD6189" w14:textId="4C1BC28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ДЖКГМБ</w:t>
            </w:r>
          </w:p>
          <w:p w14:paraId="60032B4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85643C" w14:textId="1C98935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CD5FA61" w14:textId="77777777" w:rsidTr="001A77D1">
        <w:trPr>
          <w:trHeight w:val="174"/>
          <w:jc w:val="center"/>
        </w:trPr>
        <w:tc>
          <w:tcPr>
            <w:tcW w:w="3255" w:type="dxa"/>
          </w:tcPr>
          <w:p w14:paraId="6B39B745" w14:textId="42C2AFF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Воля, Рудка,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Березина</w:t>
            </w:r>
          </w:p>
        </w:tc>
        <w:tc>
          <w:tcPr>
            <w:tcW w:w="3902" w:type="dxa"/>
            <w:gridSpan w:val="3"/>
          </w:tcPr>
          <w:p w14:paraId="2038B234" w14:textId="024EDE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3A192A2A" w14:textId="2EC2996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5E5CAEF4" w14:textId="68F1356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089B626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736CB7" w14:textId="44392C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FC2DBD9" w14:textId="77777777" w:rsidTr="001A77D1">
        <w:trPr>
          <w:trHeight w:val="174"/>
          <w:jc w:val="center"/>
        </w:trPr>
        <w:tc>
          <w:tcPr>
            <w:tcW w:w="3255" w:type="dxa"/>
          </w:tcPr>
          <w:p w14:paraId="3017890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вулиць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пункт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Городок</w:t>
            </w:r>
          </w:p>
          <w:p w14:paraId="792B535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E288D18" w14:textId="6DE536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сполучення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доступу до сфер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інвестиційної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туризму</w:t>
            </w:r>
          </w:p>
        </w:tc>
        <w:tc>
          <w:tcPr>
            <w:tcW w:w="1171" w:type="dxa"/>
          </w:tcPr>
          <w:p w14:paraId="44B98199" w14:textId="2EEFD9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28DD8CEB" w14:textId="20CDF7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8AABBB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DA70C" w14:textId="26C8D13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2C877E4" w14:textId="77777777" w:rsidTr="006E0C46">
        <w:trPr>
          <w:trHeight w:val="350"/>
          <w:jc w:val="center"/>
        </w:trPr>
        <w:tc>
          <w:tcPr>
            <w:tcW w:w="3255" w:type="dxa"/>
          </w:tcPr>
          <w:p w14:paraId="577AAFDC" w14:textId="77777777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Завершення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мікрорайонів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Північний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2,3»</w:t>
            </w:r>
          </w:p>
          <w:p w14:paraId="6946ACA5" w14:textId="18B980B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Північно-східний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02" w:type="dxa"/>
            <w:gridSpan w:val="3"/>
          </w:tcPr>
          <w:p w14:paraId="575A14B9" w14:textId="1F8B8E4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коригування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-кошторисної документації та виконання робіт по будівництву 5 вулиць загальною протяжністю близько 3,2 км</w:t>
            </w:r>
          </w:p>
        </w:tc>
        <w:tc>
          <w:tcPr>
            <w:tcW w:w="1171" w:type="dxa"/>
          </w:tcPr>
          <w:p w14:paraId="35D9F4CB" w14:textId="47DDEA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B3FE6DA" w14:textId="1FC527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6988F97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590E5B1" w14:textId="010F6B1A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AB50EB5" w14:textId="77777777" w:rsidTr="001A77D1">
        <w:trPr>
          <w:trHeight w:val="174"/>
          <w:jc w:val="center"/>
        </w:trPr>
        <w:tc>
          <w:tcPr>
            <w:tcW w:w="3255" w:type="dxa"/>
          </w:tcPr>
          <w:p w14:paraId="68E536F8" w14:textId="6C728555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виробництву продукції з базальту – бруківки тощо</w:t>
            </w:r>
          </w:p>
        </w:tc>
        <w:tc>
          <w:tcPr>
            <w:tcW w:w="3902" w:type="dxa"/>
            <w:gridSpan w:val="3"/>
          </w:tcPr>
          <w:p w14:paraId="3C7AA861" w14:textId="17F9FC0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робіт з благоустрою населених пунктів із використанням довговічних та зносостійких матеріалів </w:t>
            </w:r>
          </w:p>
        </w:tc>
        <w:tc>
          <w:tcPr>
            <w:tcW w:w="1171" w:type="dxa"/>
          </w:tcPr>
          <w:p w14:paraId="489A5460" w14:textId="36466A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9FDBE5E" w14:textId="0D94A3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A573CD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3A3B71F" w14:textId="7227BB7A" w:rsidR="004650A0" w:rsidRPr="00B04A55" w:rsidRDefault="004650A0" w:rsidP="004650A0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4650A0" w:rsidRPr="00B04A55" w14:paraId="3A70CED9" w14:textId="77777777" w:rsidTr="001A77D1">
        <w:trPr>
          <w:trHeight w:val="174"/>
          <w:jc w:val="center"/>
        </w:trPr>
        <w:tc>
          <w:tcPr>
            <w:tcW w:w="3255" w:type="dxa"/>
          </w:tcPr>
          <w:p w14:paraId="548F1D2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водонапірн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башт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централізованого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</w:p>
          <w:p w14:paraId="097A2371" w14:textId="497E0BB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76436EE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Воля</w:t>
            </w:r>
          </w:p>
          <w:p w14:paraId="2DAE50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365B076" w14:textId="14039A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14C662D7" w14:textId="46D846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206C39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F5B56" w14:textId="478C846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5BAA9EFC" w14:textId="77777777" w:rsidTr="001A77D1">
        <w:trPr>
          <w:trHeight w:val="174"/>
          <w:jc w:val="center"/>
        </w:trPr>
        <w:tc>
          <w:tcPr>
            <w:tcW w:w="3255" w:type="dxa"/>
          </w:tcPr>
          <w:p w14:paraId="404A50C4" w14:textId="54925B4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двох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каналізаційно-насосних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станцій</w:t>
            </w:r>
            <w:proofErr w:type="spellEnd"/>
          </w:p>
        </w:tc>
        <w:tc>
          <w:tcPr>
            <w:tcW w:w="3902" w:type="dxa"/>
            <w:gridSpan w:val="3"/>
          </w:tcPr>
          <w:p w14:paraId="0DC517DA" w14:textId="1A860C8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каналізаційно-насосних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7E094E9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D30C43C" w14:textId="5D55842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</w:t>
            </w:r>
          </w:p>
          <w:p w14:paraId="4618B319" w14:textId="0F6BB3C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4F0C5BA" w14:textId="088A57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3E55C0D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BA16C" w14:textId="74C174C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721E8F90" w14:textId="77777777" w:rsidTr="001A77D1">
        <w:trPr>
          <w:trHeight w:val="174"/>
          <w:jc w:val="center"/>
        </w:trPr>
        <w:tc>
          <w:tcPr>
            <w:tcW w:w="3255" w:type="dxa"/>
          </w:tcPr>
          <w:p w14:paraId="39B2D226" w14:textId="7430FD5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очисних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споруд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3902" w:type="dxa"/>
            <w:gridSpan w:val="3"/>
          </w:tcPr>
          <w:p w14:paraId="1C34DCFD" w14:textId="1673411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екологічної безпеки функціонування систем водовідведення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 досягнення високого ступеня очищення стічних вод, що скидаються у місцеву річку, суттєвого зниження викидів сірководню і метану у повітря</w:t>
            </w:r>
          </w:p>
        </w:tc>
        <w:tc>
          <w:tcPr>
            <w:tcW w:w="1171" w:type="dxa"/>
          </w:tcPr>
          <w:p w14:paraId="330E9FF1" w14:textId="2B0D030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7704F3F" w14:textId="7AD49C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498F44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1AA5B5" w14:textId="3CAB106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C74924A" w14:textId="77777777" w:rsidTr="001A77D1">
        <w:trPr>
          <w:trHeight w:val="174"/>
          <w:jc w:val="center"/>
        </w:trPr>
        <w:tc>
          <w:tcPr>
            <w:tcW w:w="3255" w:type="dxa"/>
          </w:tcPr>
          <w:p w14:paraId="04C367B7" w14:textId="6D98604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центру управління відходами </w:t>
            </w:r>
          </w:p>
        </w:tc>
        <w:tc>
          <w:tcPr>
            <w:tcW w:w="3902" w:type="dxa"/>
            <w:gridSpan w:val="3"/>
          </w:tcPr>
          <w:p w14:paraId="576E8DE1" w14:textId="4B98B8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новітніх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п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ефекти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Налагодження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раціонального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ефективного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14:paraId="4745C5A2" w14:textId="0707B0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A13F066" w14:textId="1843C3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AC25A1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BBA9F9" w14:textId="09A0115D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B4B0938" w14:textId="77777777" w:rsidTr="001A77D1">
        <w:trPr>
          <w:trHeight w:val="174"/>
          <w:jc w:val="center"/>
        </w:trPr>
        <w:tc>
          <w:tcPr>
            <w:tcW w:w="3255" w:type="dxa"/>
          </w:tcPr>
          <w:p w14:paraId="7DC5484D" w14:textId="12F83F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Розміщ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контейнерів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роздільного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збирання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організація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його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вивезення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видалення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всіх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пунктах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9215072" w14:textId="1189938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роздільного збору твердих побутових відходів (далі – ТПВ) у 18 населених пунктах громади. </w:t>
            </w:r>
          </w:p>
          <w:p w14:paraId="1473BE51" w14:textId="205C30A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технічного забезпечення системи збору та утилізації відходів, а саме збільшення/оновлення  кількості контейнерів.</w:t>
            </w:r>
          </w:p>
        </w:tc>
        <w:tc>
          <w:tcPr>
            <w:tcW w:w="1171" w:type="dxa"/>
          </w:tcPr>
          <w:p w14:paraId="146A0808" w14:textId="616D77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  <w:p w14:paraId="3758E52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85B8D5D" w14:textId="239897CB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4596A3A3" w14:textId="77777777" w:rsidTr="001A77D1">
        <w:trPr>
          <w:trHeight w:val="174"/>
          <w:jc w:val="center"/>
        </w:trPr>
        <w:tc>
          <w:tcPr>
            <w:tcW w:w="3255" w:type="dxa"/>
          </w:tcPr>
          <w:p w14:paraId="191A6A0B" w14:textId="022D0E2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Влаштування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сем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майданчиків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роздільного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збору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сільських населених пунктах</w:t>
            </w:r>
          </w:p>
        </w:tc>
        <w:tc>
          <w:tcPr>
            <w:tcW w:w="3902" w:type="dxa"/>
            <w:gridSpan w:val="3"/>
          </w:tcPr>
          <w:p w14:paraId="5886238C" w14:textId="3F23BB2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території для збору вторинної сировини; скорочення кількості утворення ТПВ шляхом налагодження роздільного збору вторинної сировини.</w:t>
            </w:r>
          </w:p>
          <w:p w14:paraId="2562D807" w14:textId="3276CEF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100% охоплення населення громади послугами збору ТПВ </w:t>
            </w:r>
          </w:p>
        </w:tc>
        <w:tc>
          <w:tcPr>
            <w:tcW w:w="1171" w:type="dxa"/>
          </w:tcPr>
          <w:p w14:paraId="269A111F" w14:textId="382939F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14:paraId="5C064894" w14:textId="2F9B29E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781B2CE7" w14:textId="41F03F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2B69F966" w14:textId="77777777" w:rsidTr="001A77D1">
        <w:trPr>
          <w:trHeight w:val="174"/>
          <w:jc w:val="center"/>
        </w:trPr>
        <w:tc>
          <w:tcPr>
            <w:tcW w:w="3255" w:type="dxa"/>
          </w:tcPr>
          <w:p w14:paraId="4D610039" w14:textId="39150D5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полігону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твердих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побутових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відходів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міського полігону</w:t>
            </w:r>
          </w:p>
        </w:tc>
        <w:tc>
          <w:tcPr>
            <w:tcW w:w="3902" w:type="dxa"/>
            <w:gridSpan w:val="3"/>
          </w:tcPr>
          <w:p w14:paraId="1D526D04" w14:textId="4C056F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Рекультивація  полігону твердих побутових відходів та вивільнення території для приймання відходів. Покращення санітарно-екологічного стану міського полігону</w:t>
            </w:r>
          </w:p>
        </w:tc>
        <w:tc>
          <w:tcPr>
            <w:tcW w:w="1171" w:type="dxa"/>
          </w:tcPr>
          <w:p w14:paraId="0755F8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2022-2023</w:t>
            </w:r>
          </w:p>
          <w:p w14:paraId="7E2CF1EA" w14:textId="082AF5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D499871" w14:textId="730CC5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6570B30B" w14:textId="77777777" w:rsidTr="001A77D1">
        <w:trPr>
          <w:trHeight w:val="174"/>
          <w:jc w:val="center"/>
        </w:trPr>
        <w:tc>
          <w:tcPr>
            <w:tcW w:w="3255" w:type="dxa"/>
          </w:tcPr>
          <w:p w14:paraId="70F67FC8" w14:textId="2C6371F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сміттєпереробних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громаді</w:t>
            </w:r>
          </w:p>
        </w:tc>
        <w:tc>
          <w:tcPr>
            <w:tcW w:w="3902" w:type="dxa"/>
            <w:gridSpan w:val="3"/>
          </w:tcPr>
          <w:p w14:paraId="3B911A6F" w14:textId="0FEEFA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 комплексної  системи збору, сортування, переробки та утилізації ТВП.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Збільшення частки ТВП, що направляється на повторну переробку. Скорочення об’єму сміття, що підлягає утилізації на міському сміттєзвалищі</w:t>
            </w:r>
          </w:p>
        </w:tc>
        <w:tc>
          <w:tcPr>
            <w:tcW w:w="1171" w:type="dxa"/>
          </w:tcPr>
          <w:p w14:paraId="48AFFB0D" w14:textId="48AA9DC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34B83F03" w14:textId="0D06D90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5AC0D60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3EFCB0" w14:textId="5CC6D222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37E24749" w14:textId="77777777" w:rsidTr="001A77D1">
        <w:trPr>
          <w:trHeight w:val="174"/>
          <w:jc w:val="center"/>
        </w:trPr>
        <w:tc>
          <w:tcPr>
            <w:tcW w:w="3255" w:type="dxa"/>
          </w:tcPr>
          <w:p w14:paraId="70AB7EC1" w14:textId="5E0F9BA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Будівництво підземних сміттєвих майданчиків у м.Вараш</w:t>
            </w:r>
          </w:p>
        </w:tc>
        <w:tc>
          <w:tcPr>
            <w:tcW w:w="3902" w:type="dxa"/>
            <w:gridSpan w:val="3"/>
          </w:tcPr>
          <w:p w14:paraId="7CC4E12B" w14:textId="1F78D4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Перша черга – 4 шт., м-н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;</w:t>
            </w:r>
          </w:p>
          <w:p w14:paraId="743718E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друга черга – 3 шт., м-н Будівельників,  далі – розміщення по всій території міста</w:t>
            </w:r>
          </w:p>
          <w:p w14:paraId="7E2AA5E0" w14:textId="5FE1CB0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A927A4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  <w:p w14:paraId="452A74A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924A84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8C99192" w14:textId="527848C7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3438E044" w14:textId="77777777" w:rsidTr="001A77D1">
        <w:trPr>
          <w:trHeight w:val="174"/>
          <w:jc w:val="center"/>
        </w:trPr>
        <w:tc>
          <w:tcPr>
            <w:tcW w:w="3255" w:type="dxa"/>
          </w:tcPr>
          <w:p w14:paraId="6CA9D982" w14:textId="62C9C17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Будівництво/облаштування нової карти для захоронення твердих побутових відходів на міському полігоні</w:t>
            </w:r>
          </w:p>
        </w:tc>
        <w:tc>
          <w:tcPr>
            <w:tcW w:w="3902" w:type="dxa"/>
            <w:gridSpan w:val="3"/>
          </w:tcPr>
          <w:p w14:paraId="1980DF11" w14:textId="0E123F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новітніх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</w:p>
          <w:p w14:paraId="4B0A360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CDDB163" w14:textId="759715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</w:t>
            </w:r>
          </w:p>
          <w:p w14:paraId="61C88B3B" w14:textId="0FEB1F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34733FEB" w14:textId="32E0C23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38847E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22F99" w14:textId="6B8CDFBE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7642A6BF" w14:textId="77777777" w:rsidTr="001A77D1">
        <w:trPr>
          <w:trHeight w:val="174"/>
          <w:jc w:val="center"/>
        </w:trPr>
        <w:tc>
          <w:tcPr>
            <w:tcW w:w="3255" w:type="dxa"/>
          </w:tcPr>
          <w:p w14:paraId="018CAE9D" w14:textId="632696E7" w:rsidR="004650A0" w:rsidRPr="00B04A55" w:rsidRDefault="004650A0" w:rsidP="004650A0">
            <w:pPr>
              <w:pStyle w:val="Default"/>
              <w:tabs>
                <w:tab w:val="left" w:pos="2241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схеми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санітарного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очищення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0D137815" w14:textId="3D84B8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утримання територій 18 населених пунктів громади в належному санітарному стані, зменшення негативного впливу відходів на довкілля та здоров’я людей</w:t>
            </w:r>
          </w:p>
        </w:tc>
        <w:tc>
          <w:tcPr>
            <w:tcW w:w="1171" w:type="dxa"/>
          </w:tcPr>
          <w:p w14:paraId="3EF27634" w14:textId="52F5B5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76AD6D2F" w14:textId="6AF71C04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3A9D4E85" w14:textId="77777777" w:rsidTr="001A77D1">
        <w:trPr>
          <w:trHeight w:val="174"/>
          <w:jc w:val="center"/>
        </w:trPr>
        <w:tc>
          <w:tcPr>
            <w:tcW w:w="3255" w:type="dxa"/>
          </w:tcPr>
          <w:p w14:paraId="63056245" w14:textId="17D2BA4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станції компостування відходів </w:t>
            </w:r>
          </w:p>
        </w:tc>
        <w:tc>
          <w:tcPr>
            <w:tcW w:w="3902" w:type="dxa"/>
            <w:gridSpan w:val="3"/>
          </w:tcPr>
          <w:p w14:paraId="6097D565" w14:textId="54175D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збору органічних відходів із домогосподарств, кафе,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їдалень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об’єктів зеленого господарства та виготовлення компосту</w:t>
            </w:r>
          </w:p>
        </w:tc>
        <w:tc>
          <w:tcPr>
            <w:tcW w:w="1171" w:type="dxa"/>
          </w:tcPr>
          <w:p w14:paraId="3BE265D9" w14:textId="7B6F86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2023-2026</w:t>
            </w:r>
          </w:p>
        </w:tc>
        <w:tc>
          <w:tcPr>
            <w:tcW w:w="1380" w:type="dxa"/>
          </w:tcPr>
          <w:p w14:paraId="57FB840D" w14:textId="4E3AFCB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47FD371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6A0DB8" w14:textId="167079F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4465E1D4" w14:textId="77777777" w:rsidTr="001A77D1">
        <w:trPr>
          <w:trHeight w:val="174"/>
          <w:jc w:val="center"/>
        </w:trPr>
        <w:tc>
          <w:tcPr>
            <w:tcW w:w="3255" w:type="dxa"/>
          </w:tcPr>
          <w:p w14:paraId="5B622993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роботи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виявлення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ліквідації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звали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</w:t>
            </w:r>
          </w:p>
          <w:p w14:paraId="03A1E2E7" w14:textId="030E6C6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748A5776" w14:textId="1E76260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рейдів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ліквідації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звали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1171" w:type="dxa"/>
          </w:tcPr>
          <w:p w14:paraId="7A4A4CC1" w14:textId="7754A4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0F6F859F" w14:textId="052AA2C6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09BA5A43" w14:textId="77777777" w:rsidTr="001A77D1">
        <w:trPr>
          <w:trHeight w:val="174"/>
          <w:jc w:val="center"/>
        </w:trPr>
        <w:tc>
          <w:tcPr>
            <w:tcW w:w="3255" w:type="dxa"/>
          </w:tcPr>
          <w:p w14:paraId="18CD3245" w14:textId="2D4E9B0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соціально-інформаційних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кампаній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толок,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втілення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сортуванню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(5 заходів)</w:t>
            </w:r>
          </w:p>
        </w:tc>
        <w:tc>
          <w:tcPr>
            <w:tcW w:w="3902" w:type="dxa"/>
            <w:gridSpan w:val="3"/>
          </w:tcPr>
          <w:p w14:paraId="130E3837" w14:textId="649ABCB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Протидія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поширення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молодіжному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небезпечних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бережливого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</w:p>
        </w:tc>
        <w:tc>
          <w:tcPr>
            <w:tcW w:w="1171" w:type="dxa"/>
          </w:tcPr>
          <w:p w14:paraId="238F63D5" w14:textId="1F45BC5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4EF5B1A7" w14:textId="19F093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650A0" w:rsidRPr="00B04A55" w14:paraId="3691E573" w14:textId="77777777" w:rsidTr="001A77D1">
        <w:trPr>
          <w:trHeight w:val="174"/>
          <w:jc w:val="center"/>
        </w:trPr>
        <w:tc>
          <w:tcPr>
            <w:tcW w:w="3255" w:type="dxa"/>
          </w:tcPr>
          <w:p w14:paraId="2985E1DD" w14:textId="5F15426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роз’яснювальної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роботи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серед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сертифікатів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право земельного паю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необхідності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реєстрації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ділянки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в Державному земельному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кадастрі</w:t>
            </w:r>
            <w:proofErr w:type="spellEnd"/>
          </w:p>
          <w:p w14:paraId="0508FE47" w14:textId="37D60B8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9C28E7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Наповнення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баз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даних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Державному земельному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кадастрі</w:t>
            </w:r>
            <w:proofErr w:type="spellEnd"/>
          </w:p>
          <w:p w14:paraId="450FAAC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5169A77" w14:textId="47E12D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0F3500A" w14:textId="1D24BB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  <w:p w14:paraId="0970DEDF" w14:textId="252902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306D5E" w14:textId="3149DA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Старости</w:t>
            </w:r>
          </w:p>
        </w:tc>
      </w:tr>
      <w:tr w:rsidR="004650A0" w:rsidRPr="00B04A55" w14:paraId="6528EAE8" w14:textId="77777777" w:rsidTr="001A77D1">
        <w:trPr>
          <w:trHeight w:val="174"/>
          <w:jc w:val="center"/>
        </w:trPr>
        <w:tc>
          <w:tcPr>
            <w:tcW w:w="3255" w:type="dxa"/>
          </w:tcPr>
          <w:p w14:paraId="4AA639D7" w14:textId="61D494B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Інвентаризація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</w:t>
            </w:r>
          </w:p>
        </w:tc>
        <w:tc>
          <w:tcPr>
            <w:tcW w:w="3902" w:type="dxa"/>
            <w:gridSpan w:val="3"/>
          </w:tcPr>
          <w:p w14:paraId="6605BA48" w14:textId="5CF8287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повноцінної бази даних про всі земельні ділянки громади для підвищення  інвестиційної привабливості, спрощення пошуку земельних ділянок для містобудівних потреб та потенційних інвесторів </w:t>
            </w:r>
          </w:p>
        </w:tc>
        <w:tc>
          <w:tcPr>
            <w:tcW w:w="1171" w:type="dxa"/>
          </w:tcPr>
          <w:p w14:paraId="04C83972" w14:textId="3D09726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050835D" w14:textId="02F489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2B9F3BBF" w14:textId="77777777" w:rsidTr="001A77D1">
        <w:trPr>
          <w:trHeight w:val="174"/>
          <w:jc w:val="center"/>
        </w:trPr>
        <w:tc>
          <w:tcPr>
            <w:tcW w:w="3255" w:type="dxa"/>
          </w:tcPr>
          <w:p w14:paraId="3BAA6C9F" w14:textId="580F3D3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зміни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адміністративно-територіальних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утворень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1415DC44" w14:textId="359F8D7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умов для вирішення усіх місцевих земельних питань та повної економічної самостійності,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визначення перспектив розвитку виробничих, господарських, культурно-соціальних потреб населеного пункту та інвестиційно привабливих місць</w:t>
            </w:r>
          </w:p>
        </w:tc>
        <w:tc>
          <w:tcPr>
            <w:tcW w:w="1171" w:type="dxa"/>
          </w:tcPr>
          <w:p w14:paraId="25AFE1A4" w14:textId="1B5E48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1380" w:type="dxa"/>
          </w:tcPr>
          <w:p w14:paraId="6770083F" w14:textId="5E327C3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674ED0A3" w14:textId="77777777" w:rsidTr="001A77D1">
        <w:trPr>
          <w:trHeight w:val="174"/>
          <w:jc w:val="center"/>
        </w:trPr>
        <w:tc>
          <w:tcPr>
            <w:tcW w:w="3255" w:type="dxa"/>
          </w:tcPr>
          <w:p w14:paraId="7158AA2D" w14:textId="1A89BB0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права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будуть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реалізовані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торгах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аукціоні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землеоціночної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3902" w:type="dxa"/>
            <w:gridSpan w:val="3"/>
          </w:tcPr>
          <w:p w14:paraId="2EAE544B" w14:textId="48AFF13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правовстановлюючих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землю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посвідчення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продажу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торгах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аукціон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85860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A734975" w14:textId="70E490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3D5C6AD" w14:textId="62D4CE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6C0E41CC" w14:textId="77777777" w:rsidTr="001A77D1">
        <w:trPr>
          <w:trHeight w:val="174"/>
          <w:jc w:val="center"/>
        </w:trPr>
        <w:tc>
          <w:tcPr>
            <w:tcW w:w="3255" w:type="dxa"/>
          </w:tcPr>
          <w:p w14:paraId="6D2DFD24" w14:textId="7E176E0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Виготовлення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копій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карт-схем перспективного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Більськов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льської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Озерецької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рад та карт -схем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еколого-економічної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придатності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сільськогосподарських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угідь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Більськовільської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Озерецької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Собіщицької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рад </w:t>
            </w:r>
          </w:p>
        </w:tc>
        <w:tc>
          <w:tcPr>
            <w:tcW w:w="3902" w:type="dxa"/>
            <w:gridSpan w:val="3"/>
          </w:tcPr>
          <w:p w14:paraId="185550E8" w14:textId="758241B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Отримання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паперових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копій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еколого-економічної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придатності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угідь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2013-2014 роках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сучасного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аудиту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наявних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також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плану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просторового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1C0D8D74" w14:textId="6530744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380" w:type="dxa"/>
          </w:tcPr>
          <w:p w14:paraId="4EF86552" w14:textId="436029F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797E25A3" w14:textId="77777777" w:rsidTr="001A77D1">
        <w:trPr>
          <w:trHeight w:val="174"/>
          <w:jc w:val="center"/>
        </w:trPr>
        <w:tc>
          <w:tcPr>
            <w:tcW w:w="3255" w:type="dxa"/>
          </w:tcPr>
          <w:p w14:paraId="2C49A13E" w14:textId="5C2BA5E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Ґрунтове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обстеження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сільськогосподарського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3902" w:type="dxa"/>
            <w:gridSpan w:val="3"/>
          </w:tcPr>
          <w:p w14:paraId="1FBB9F91" w14:textId="5B35D77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Отримання агрохімічного паспорту на земельну ділянку.  Підвищення контролю за зміною показників родючості та забруднення ґрунтів,  за раціональним використанням земель сільськогосподарського призначення</w:t>
            </w:r>
          </w:p>
        </w:tc>
        <w:tc>
          <w:tcPr>
            <w:tcW w:w="1171" w:type="dxa"/>
          </w:tcPr>
          <w:p w14:paraId="7BE5418F" w14:textId="27391AA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510FA85" w14:textId="2B491E9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</w:tc>
      </w:tr>
      <w:tr w:rsidR="004650A0" w:rsidRPr="00B04A55" w14:paraId="1E47AFB5" w14:textId="77777777" w:rsidTr="001A77D1">
        <w:trPr>
          <w:trHeight w:val="174"/>
          <w:jc w:val="center"/>
        </w:trPr>
        <w:tc>
          <w:tcPr>
            <w:tcW w:w="3255" w:type="dxa"/>
          </w:tcPr>
          <w:p w14:paraId="6E9A4783" w14:textId="2C01F1F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прибережної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захисної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смуги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водоохоронних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зон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уздовж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річок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озер,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водосховищ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інших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водойм</w:t>
            </w:r>
            <w:proofErr w:type="spellEnd"/>
          </w:p>
        </w:tc>
        <w:tc>
          <w:tcPr>
            <w:tcW w:w="3902" w:type="dxa"/>
            <w:gridSpan w:val="3"/>
          </w:tcPr>
          <w:p w14:paraId="2FB668BF" w14:textId="61AD2DC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Виділення земельних ділянок під прибережні смуги вздовж річок, навколо озер, водосховищ та інших водойм з метою охорони поверхневих водних об’єктів від забруднення і засмічення та збереження їх водності у межах охоронних територій водоохоронних зон</w:t>
            </w:r>
          </w:p>
        </w:tc>
        <w:tc>
          <w:tcPr>
            <w:tcW w:w="1171" w:type="dxa"/>
          </w:tcPr>
          <w:p w14:paraId="03DD407B" w14:textId="1580070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59FF6109" w14:textId="2FAF80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2B61B4B5" w14:textId="77777777" w:rsidTr="001A77D1">
        <w:trPr>
          <w:trHeight w:val="174"/>
          <w:jc w:val="center"/>
        </w:trPr>
        <w:tc>
          <w:tcPr>
            <w:tcW w:w="3255" w:type="dxa"/>
          </w:tcPr>
          <w:p w14:paraId="6D889C38" w14:textId="14AAE52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нормативної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грошової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оцінки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земель, в тому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3902" w:type="dxa"/>
            <w:gridSpan w:val="3"/>
          </w:tcPr>
          <w:p w14:paraId="2CDE0815" w14:textId="744162F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   розміру    земельного    податку,  державного  мита  при  міні, спадкуванні  та даруванні земельних ділянок, орендної  плати за земельні ділянки  державної  та  комунальної  власності,  втрат  сільськогосподарського  і лісогосподарського    виробництва,  а  також  при  розробці  показників  та  механізмів економічного стимулювання раціонального використання та охорони земель</w:t>
            </w:r>
          </w:p>
        </w:tc>
        <w:tc>
          <w:tcPr>
            <w:tcW w:w="1171" w:type="dxa"/>
          </w:tcPr>
          <w:p w14:paraId="5CE8CB4B" w14:textId="4D9AF8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9CBE8E4" w14:textId="294CD05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03F83305" w14:textId="77777777" w:rsidTr="001A77D1">
        <w:trPr>
          <w:trHeight w:val="174"/>
          <w:jc w:val="center"/>
        </w:trPr>
        <w:tc>
          <w:tcPr>
            <w:tcW w:w="3255" w:type="dxa"/>
          </w:tcPr>
          <w:p w14:paraId="5D8664E4" w14:textId="31C88B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Налагодження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контролю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використанням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громаді</w:t>
            </w:r>
          </w:p>
        </w:tc>
        <w:tc>
          <w:tcPr>
            <w:tcW w:w="3902" w:type="dxa"/>
            <w:gridSpan w:val="3"/>
          </w:tcPr>
          <w:p w14:paraId="07D96A47" w14:textId="0E5033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близько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1" w:type="dxa"/>
          </w:tcPr>
          <w:p w14:paraId="3ACEEB67" w14:textId="4DBC7C6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299E71" w14:textId="21B298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13DC94C2" w14:textId="77777777" w:rsidTr="001A77D1">
        <w:trPr>
          <w:trHeight w:val="174"/>
          <w:jc w:val="center"/>
        </w:trPr>
        <w:tc>
          <w:tcPr>
            <w:tcW w:w="3255" w:type="dxa"/>
          </w:tcPr>
          <w:p w14:paraId="519054BB" w14:textId="7594F106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маломобільним групам населення безперешкодного доступу до об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соціальної інфраструктури</w:t>
            </w:r>
          </w:p>
        </w:tc>
        <w:tc>
          <w:tcPr>
            <w:tcW w:w="3902" w:type="dxa"/>
            <w:gridSpan w:val="3"/>
          </w:tcPr>
          <w:p w14:paraId="6E5CE60E" w14:textId="30EAE45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здоров`я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CF28F62" w14:textId="20F6E2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30 заклад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00739CD0" w14:textId="67CB435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22 заклад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17853F3D" w14:textId="71A687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фізичної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290F6619" w14:textId="096B9A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адміністративних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об`єкт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171" w:type="dxa"/>
          </w:tcPr>
          <w:p w14:paraId="670497E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4ECC9098" w14:textId="46FD7C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64383E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7273337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F00EA8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18D3E3F3" w14:textId="05964C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74EA1CAB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061D9B6" w14:textId="416F8BDC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безпечного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енергоефективного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середовища</w:t>
            </w:r>
            <w:proofErr w:type="spellEnd"/>
          </w:p>
        </w:tc>
      </w:tr>
      <w:tr w:rsidR="00336E90" w:rsidRPr="00B04A55" w14:paraId="67869B90" w14:textId="77777777" w:rsidTr="001A77D1">
        <w:trPr>
          <w:trHeight w:val="174"/>
          <w:jc w:val="center"/>
        </w:trPr>
        <w:tc>
          <w:tcPr>
            <w:tcW w:w="3255" w:type="dxa"/>
          </w:tcPr>
          <w:p w14:paraId="50449C70" w14:textId="2FA27F77" w:rsidR="00336E90" w:rsidRPr="00B022BE" w:rsidRDefault="00336E90" w:rsidP="00336E9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 та затвердження Плану Дій Сталого Енергетичного Розвитку та Клімату Вараської МТГ до 2030 року</w:t>
            </w:r>
          </w:p>
        </w:tc>
        <w:tc>
          <w:tcPr>
            <w:tcW w:w="3902" w:type="dxa"/>
            <w:gridSpan w:val="3"/>
          </w:tcPr>
          <w:p w14:paraId="7183053A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Ефективне використання енергетичних ресурсів, транспортування та споживання теплової енергії, зменшення видатків на утримання бюджетних установ. </w:t>
            </w:r>
          </w:p>
          <w:p w14:paraId="73324588" w14:textId="004157FA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реалізації інвестиційних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енергоефективності та енергозбереження у громаді із залученням зовнішніх ресурсів</w:t>
            </w:r>
          </w:p>
        </w:tc>
        <w:tc>
          <w:tcPr>
            <w:tcW w:w="1171" w:type="dxa"/>
          </w:tcPr>
          <w:p w14:paraId="6AA2723B" w14:textId="41AE8A8F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00672DA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5053D23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527FFD" w14:paraId="1D8A1553" w14:textId="77777777" w:rsidTr="001A77D1">
        <w:trPr>
          <w:trHeight w:val="174"/>
          <w:jc w:val="center"/>
        </w:trPr>
        <w:tc>
          <w:tcPr>
            <w:tcW w:w="3255" w:type="dxa"/>
          </w:tcPr>
          <w:p w14:paraId="4092A538" w14:textId="63E54BA6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Облаштування тротуарних доріжок, вуличного освітлення,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парковок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для автомобілів; обладнання спеціальними та допоміжними засобами пересування для маломобільних категорій населення, осіб з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інвалідністю біля приміщень ЗОЗ  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902" w:type="dxa"/>
            <w:gridSpan w:val="3"/>
          </w:tcPr>
          <w:p w14:paraId="54D9194E" w14:textId="2BA4C6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Підвищення рівня доступності місць надання медичних послуг для маломобільних категорій населення, осіб з інвалідністю</w:t>
            </w:r>
          </w:p>
        </w:tc>
        <w:tc>
          <w:tcPr>
            <w:tcW w:w="1171" w:type="dxa"/>
          </w:tcPr>
          <w:p w14:paraId="27AC9583" w14:textId="68C181D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29FA65E" w14:textId="6B6D5E0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1BE4F00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561E5F2" w14:textId="0A5F431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  <w:p w14:paraId="039CDD1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F083B4" w14:textId="51DD11E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C970675" w14:textId="77777777" w:rsidTr="001A77D1">
        <w:trPr>
          <w:trHeight w:val="174"/>
          <w:jc w:val="center"/>
        </w:trPr>
        <w:tc>
          <w:tcPr>
            <w:tcW w:w="3255" w:type="dxa"/>
          </w:tcPr>
          <w:p w14:paraId="6F69E12F" w14:textId="73B376C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дорожніх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сповільнювачів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руху автотранспорту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розмітка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</w:t>
            </w:r>
          </w:p>
        </w:tc>
        <w:tc>
          <w:tcPr>
            <w:tcW w:w="3902" w:type="dxa"/>
            <w:gridSpan w:val="3"/>
          </w:tcPr>
          <w:p w14:paraId="4BF0C82A" w14:textId="46E03D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дорогах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</w:p>
        </w:tc>
        <w:tc>
          <w:tcPr>
            <w:tcW w:w="1171" w:type="dxa"/>
          </w:tcPr>
          <w:p w14:paraId="6F3BCDB2" w14:textId="71D5BF5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44F08B8" w14:textId="6064B2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79201AAA" w14:textId="77777777" w:rsidTr="001A77D1">
        <w:trPr>
          <w:trHeight w:val="174"/>
          <w:jc w:val="center"/>
        </w:trPr>
        <w:tc>
          <w:tcPr>
            <w:tcW w:w="3255" w:type="dxa"/>
          </w:tcPr>
          <w:p w14:paraId="3A7839D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відеоспостереження</w:t>
            </w:r>
            <w:proofErr w:type="spellEnd"/>
          </w:p>
          <w:p w14:paraId="23D70EFB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C667AF8" w14:textId="122889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публічної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порядку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місцях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попередження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злочинів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аварій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дорожньо-транспортних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пригод</w:t>
            </w:r>
            <w:proofErr w:type="spellEnd"/>
          </w:p>
        </w:tc>
        <w:tc>
          <w:tcPr>
            <w:tcW w:w="1171" w:type="dxa"/>
          </w:tcPr>
          <w:p w14:paraId="52883005" w14:textId="3C8FB42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6B54FFF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  <w:p w14:paraId="4DA704EF" w14:textId="326F1A6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68978192" w14:textId="77777777" w:rsidTr="001A77D1">
        <w:trPr>
          <w:trHeight w:val="174"/>
          <w:jc w:val="center"/>
        </w:trPr>
        <w:tc>
          <w:tcPr>
            <w:tcW w:w="3255" w:type="dxa"/>
          </w:tcPr>
          <w:p w14:paraId="3A0A4C71" w14:textId="3B64005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</w:t>
            </w:r>
          </w:p>
          <w:p w14:paraId="11B6E933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11D1222" w14:textId="38236E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контролю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співпраці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правоохоронних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органів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Скорочення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реагування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надзвичайні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ситуації</w:t>
            </w:r>
            <w:proofErr w:type="spellEnd"/>
          </w:p>
        </w:tc>
        <w:tc>
          <w:tcPr>
            <w:tcW w:w="1171" w:type="dxa"/>
          </w:tcPr>
          <w:p w14:paraId="434D7C91" w14:textId="425DBF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9DF1535" w14:textId="3E4673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  <w:p w14:paraId="2FB93E6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F874706" w14:textId="2872BA7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</w:p>
          <w:p w14:paraId="5467404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EB094D4" w14:textId="181A3C6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27638CC8" w14:textId="77777777" w:rsidTr="001A77D1">
        <w:trPr>
          <w:trHeight w:val="174"/>
          <w:jc w:val="center"/>
        </w:trPr>
        <w:tc>
          <w:tcPr>
            <w:tcW w:w="3255" w:type="dxa"/>
          </w:tcPr>
          <w:p w14:paraId="34BDE7B1" w14:textId="34C9349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галузі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оборони  </w:t>
            </w:r>
          </w:p>
        </w:tc>
        <w:tc>
          <w:tcPr>
            <w:tcW w:w="3902" w:type="dxa"/>
            <w:gridSpan w:val="3"/>
          </w:tcPr>
          <w:p w14:paraId="746E4BE3" w14:textId="1E71B1A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навченості та боєздатності підрозділу територіальної оборони шляхом щорічної участі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військовозобов’язаних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резервістів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заходах, передбачених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програм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всеукраїнського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стрілецького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дня»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та навчальних зборах</w:t>
            </w:r>
          </w:p>
        </w:tc>
        <w:tc>
          <w:tcPr>
            <w:tcW w:w="1171" w:type="dxa"/>
          </w:tcPr>
          <w:p w14:paraId="46623475" w14:textId="211BD0D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D685ADC" w14:textId="418C66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083430C" w14:textId="424CEA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06EA7706" w14:textId="77777777" w:rsidTr="001A77D1">
        <w:trPr>
          <w:trHeight w:val="174"/>
          <w:jc w:val="center"/>
        </w:trPr>
        <w:tc>
          <w:tcPr>
            <w:tcW w:w="3255" w:type="dxa"/>
          </w:tcPr>
          <w:p w14:paraId="5B76FBF2" w14:textId="242CA39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мобілізаційної підготовки та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мобілізаційної готовності</w:t>
            </w:r>
          </w:p>
        </w:tc>
        <w:tc>
          <w:tcPr>
            <w:tcW w:w="3902" w:type="dxa"/>
            <w:gridSpan w:val="3"/>
          </w:tcPr>
          <w:p w14:paraId="7EAC5FEE" w14:textId="24349FD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Підвищення рівня навченості резервістів оперативного резерву І-ї та ІІ –ї черги, територіального резерву, з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більшення кількості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військовонавчених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ресурсів з числа військовозобов’язаних шляхом їх направлення на навчальні (або перевірочні) та спеціальні збори.</w:t>
            </w:r>
          </w:p>
        </w:tc>
        <w:tc>
          <w:tcPr>
            <w:tcW w:w="1171" w:type="dxa"/>
          </w:tcPr>
          <w:p w14:paraId="35E938AE" w14:textId="05272A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E369BE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F303191" w14:textId="5F8C89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0649729B" w14:textId="77777777" w:rsidTr="001A77D1">
        <w:trPr>
          <w:trHeight w:val="174"/>
          <w:jc w:val="center"/>
        </w:trPr>
        <w:tc>
          <w:tcPr>
            <w:tcW w:w="3255" w:type="dxa"/>
          </w:tcPr>
          <w:p w14:paraId="39FB814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Створення елементів бази мобілізаційного розгортання  Вараської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міської територіальної громади</w:t>
            </w:r>
          </w:p>
          <w:p w14:paraId="0056EACF" w14:textId="2BC31E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6CDA76B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інформаційно- ресурсного забезпечення дільниці оповіщення та пунктів попереднього збору військовозобов’язаних і техніки Вараської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міської територіальної громади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217AC17F" w14:textId="01A9B3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Якісне та повноцінне проведення мобілізації людських, транспортних ресурсів та інших ресурсів в особливий період</w:t>
            </w:r>
          </w:p>
        </w:tc>
        <w:tc>
          <w:tcPr>
            <w:tcW w:w="1171" w:type="dxa"/>
          </w:tcPr>
          <w:p w14:paraId="7D5DE4C0" w14:textId="365FC4A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4FD9FE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161D8A25" w14:textId="2D79912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37F4BD8D" w14:textId="77777777" w:rsidTr="001A77D1">
        <w:trPr>
          <w:trHeight w:val="174"/>
          <w:jc w:val="center"/>
        </w:trPr>
        <w:tc>
          <w:tcPr>
            <w:tcW w:w="3255" w:type="dxa"/>
          </w:tcPr>
          <w:p w14:paraId="2736C1C6" w14:textId="5D91C7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безпекової інфраструктури ЗЗСО,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огорожі на території закладів освіти</w:t>
            </w:r>
          </w:p>
        </w:tc>
        <w:tc>
          <w:tcPr>
            <w:tcW w:w="3902" w:type="dxa"/>
            <w:gridSpan w:val="3"/>
          </w:tcPr>
          <w:p w14:paraId="7AB4949B" w14:textId="1FEA4BB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та безпечних умов перебування дітей у закладах освіти</w:t>
            </w:r>
          </w:p>
        </w:tc>
        <w:tc>
          <w:tcPr>
            <w:tcW w:w="1171" w:type="dxa"/>
          </w:tcPr>
          <w:p w14:paraId="7CB5E9AD" w14:textId="7A6836E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9D29D49" w14:textId="3C9EF5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650A0" w:rsidRPr="00B04A55" w14:paraId="5102E584" w14:textId="77777777" w:rsidTr="001A77D1">
        <w:trPr>
          <w:trHeight w:val="174"/>
          <w:jc w:val="center"/>
        </w:trPr>
        <w:tc>
          <w:tcPr>
            <w:tcW w:w="3255" w:type="dxa"/>
          </w:tcPr>
          <w:p w14:paraId="00583FDF" w14:textId="0E18B53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пожежного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Депо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с.Мульчиці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місцев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пожежн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команд,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засобів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оповіщення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902" w:type="dxa"/>
            <w:gridSpan w:val="3"/>
          </w:tcPr>
          <w:p w14:paraId="302A4607" w14:textId="64ED038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людських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матеріальних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випадку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надзвичайних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</w:p>
          <w:p w14:paraId="5496F02E" w14:textId="73AD383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D88E7F5" w14:textId="5753996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2022-2026</w:t>
            </w:r>
          </w:p>
        </w:tc>
        <w:tc>
          <w:tcPr>
            <w:tcW w:w="1380" w:type="dxa"/>
          </w:tcPr>
          <w:p w14:paraId="2C08FCC6" w14:textId="33DA5C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B25F2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A9D4554" w14:textId="66620D6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  <w:p w14:paraId="58174B66" w14:textId="10B47DB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483782A9" w14:textId="0F8661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  <w:r w:rsidRPr="00B04A5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4650A0" w:rsidRPr="00B04A55" w14:paraId="30B41B0C" w14:textId="77777777" w:rsidTr="001A77D1">
        <w:trPr>
          <w:trHeight w:val="174"/>
          <w:jc w:val="center"/>
        </w:trPr>
        <w:tc>
          <w:tcPr>
            <w:tcW w:w="3255" w:type="dxa"/>
          </w:tcPr>
          <w:p w14:paraId="6EACBC62" w14:textId="045F4C6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 в с. Більська Воля та будівництво будівлі центру безпеки з метою створення умов для діяльності:</w:t>
            </w:r>
          </w:p>
          <w:p w14:paraId="73C3F9A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Місцевої пожежної команди;</w:t>
            </w:r>
          </w:p>
          <w:p w14:paraId="404C8369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Поліцейського громади;</w:t>
            </w:r>
          </w:p>
          <w:p w14:paraId="082195A6" w14:textId="0AC95BB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Медичного пункту</w:t>
            </w:r>
          </w:p>
        </w:tc>
        <w:tc>
          <w:tcPr>
            <w:tcW w:w="3902" w:type="dxa"/>
            <w:gridSpan w:val="3"/>
          </w:tcPr>
          <w:p w14:paraId="0B76C365" w14:textId="656EB46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Надання територіальній громаді публічних послуг в сфері безпеки життєдіяльності – передусім забезпечення захисту населення і територій від пожеж та надзвичайних ситуацій, дотримання громадської безпеки та надання першої медичної допомоги</w:t>
            </w:r>
          </w:p>
        </w:tc>
        <w:tc>
          <w:tcPr>
            <w:tcW w:w="1171" w:type="dxa"/>
          </w:tcPr>
          <w:p w14:paraId="6632B51C" w14:textId="630B687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7B3C55F" w14:textId="316616F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</w:p>
          <w:p w14:paraId="348B988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6A79810" w14:textId="6A66957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C80885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25ACE96" w14:textId="768193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0065E25C" w14:textId="77777777" w:rsidTr="001A77D1">
        <w:trPr>
          <w:trHeight w:val="174"/>
          <w:jc w:val="center"/>
        </w:trPr>
        <w:tc>
          <w:tcPr>
            <w:tcW w:w="3255" w:type="dxa"/>
          </w:tcPr>
          <w:p w14:paraId="1CA084E0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Розширення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місцевої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автоматизованої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оповіщення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«ОЗОН-С»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мобільного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зв’язку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стандарту GSM</w:t>
            </w:r>
          </w:p>
          <w:p w14:paraId="740D0239" w14:textId="032AF3A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321B37B9" w14:textId="143D43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Своєчасне попередження та оповіщення сільського населення Вараської міської територіальної громади про надзвичайні ситуації, що прогнозуються або виникли, про способи та методи захисту від них</w:t>
            </w:r>
          </w:p>
        </w:tc>
        <w:tc>
          <w:tcPr>
            <w:tcW w:w="1171" w:type="dxa"/>
          </w:tcPr>
          <w:p w14:paraId="59358727" w14:textId="0D5DC6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18CEA09" w14:textId="72FBAF4B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  <w:p w14:paraId="3C80BB52" w14:textId="77777777" w:rsidR="00EC7654" w:rsidRPr="00B04A55" w:rsidRDefault="00EC7654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8EBFED" w14:textId="75FB3D5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987495A" w14:textId="77777777" w:rsidTr="001A77D1">
        <w:trPr>
          <w:trHeight w:val="174"/>
          <w:jc w:val="center"/>
        </w:trPr>
        <w:tc>
          <w:tcPr>
            <w:tcW w:w="3255" w:type="dxa"/>
          </w:tcPr>
          <w:p w14:paraId="53C4D525" w14:textId="6E940D3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обудова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цифрового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транкінгового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радіозв’язку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(по стандарту «ТЕТРА»)</w:t>
            </w:r>
          </w:p>
          <w:p w14:paraId="65F8A5D7" w14:textId="21D154E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EFF0E69" w14:textId="7C6C6BD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сучасної системи корпоративного мобільного радіозв’язку для  спеціалізованих служб цивільного захисту населення Вараської міської територіальної громади</w:t>
            </w:r>
          </w:p>
        </w:tc>
        <w:tc>
          <w:tcPr>
            <w:tcW w:w="1171" w:type="dxa"/>
          </w:tcPr>
          <w:p w14:paraId="69D89BCC" w14:textId="66719B7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2F65794C" w14:textId="319F01FF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  <w:p w14:paraId="3C1C58DF" w14:textId="77777777" w:rsidR="00EC7654" w:rsidRPr="00B04A55" w:rsidRDefault="00EC7654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5DDD027" w14:textId="62EB2F6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2D0DE0B6" w14:textId="77777777" w:rsidTr="001A77D1">
        <w:trPr>
          <w:trHeight w:val="174"/>
          <w:jc w:val="center"/>
        </w:trPr>
        <w:tc>
          <w:tcPr>
            <w:tcW w:w="3255" w:type="dxa"/>
          </w:tcPr>
          <w:p w14:paraId="095932A2" w14:textId="0E8E49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автоматичною системою пожежної сигналізації та оповіщення людей про пожежу в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шести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закладах освіти  та культури громади</w:t>
            </w:r>
          </w:p>
        </w:tc>
        <w:tc>
          <w:tcPr>
            <w:tcW w:w="3902" w:type="dxa"/>
            <w:gridSpan w:val="3"/>
          </w:tcPr>
          <w:p w14:paraId="3DF83004" w14:textId="52D00FC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протипожежної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закладах</w:t>
            </w:r>
          </w:p>
        </w:tc>
        <w:tc>
          <w:tcPr>
            <w:tcW w:w="1171" w:type="dxa"/>
          </w:tcPr>
          <w:p w14:paraId="7556E802" w14:textId="045A61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0D7FDA54" w14:textId="03B8FD0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588C656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D43A58D" w14:textId="7CE782A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1D1C3DA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20F9DC6" w14:textId="6ACEA2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650A0" w:rsidRPr="00B04A55" w14:paraId="45213ADE" w14:textId="77777777" w:rsidTr="001A77D1">
        <w:trPr>
          <w:trHeight w:val="174"/>
          <w:jc w:val="center"/>
        </w:trPr>
        <w:tc>
          <w:tcPr>
            <w:tcW w:w="3255" w:type="dxa"/>
          </w:tcPr>
          <w:p w14:paraId="331BF84F" w14:textId="0A692C6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Інформування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через ЗМІ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посилення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відповідальності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порушників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запобігання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сміттєзвалищ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FD85CC0" w14:textId="14303C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екосвідомості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обізнаності громадян</w:t>
            </w:r>
          </w:p>
          <w:p w14:paraId="5311B11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C37048" w14:textId="2A6B37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CB76B73" w14:textId="1980EA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558E5A91" w14:textId="77777777" w:rsidTr="001A77D1">
        <w:trPr>
          <w:trHeight w:val="1167"/>
          <w:jc w:val="center"/>
        </w:trPr>
        <w:tc>
          <w:tcPr>
            <w:tcW w:w="3255" w:type="dxa"/>
          </w:tcPr>
          <w:p w14:paraId="1890BE1C" w14:textId="756C688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схем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03D9E8E1" w14:textId="0483E82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Розробити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комплексні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заходи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зростання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енергоефективності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теплопостачанні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міста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Оптимізувати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графік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кожного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теплоджерела</w:t>
            </w:r>
            <w:proofErr w:type="spellEnd"/>
          </w:p>
        </w:tc>
        <w:tc>
          <w:tcPr>
            <w:tcW w:w="1171" w:type="dxa"/>
          </w:tcPr>
          <w:p w14:paraId="59C7B5C3" w14:textId="4EEEEF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80" w:type="dxa"/>
          </w:tcPr>
          <w:p w14:paraId="5D94D241" w14:textId="536CE73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7B46396A" w14:textId="77777777" w:rsidTr="001A77D1">
        <w:trPr>
          <w:trHeight w:val="174"/>
          <w:jc w:val="center"/>
        </w:trPr>
        <w:tc>
          <w:tcPr>
            <w:tcW w:w="3255" w:type="dxa"/>
          </w:tcPr>
          <w:p w14:paraId="3726DBD6" w14:textId="7DADD48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Заміна вуличного освітлення громади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енергозберігаюч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 енергоефективне</w:t>
            </w:r>
          </w:p>
        </w:tc>
        <w:tc>
          <w:tcPr>
            <w:tcW w:w="3902" w:type="dxa"/>
            <w:gridSpan w:val="3"/>
          </w:tcPr>
          <w:p w14:paraId="68CC848B" w14:textId="425831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Значна економія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</w:p>
        </w:tc>
        <w:tc>
          <w:tcPr>
            <w:tcW w:w="1171" w:type="dxa"/>
          </w:tcPr>
          <w:p w14:paraId="0905C69B" w14:textId="0D8CE91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DA0D052" w14:textId="13F041A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061E823B" w14:textId="77777777" w:rsidTr="001A77D1">
        <w:trPr>
          <w:trHeight w:val="174"/>
          <w:jc w:val="center"/>
        </w:trPr>
        <w:tc>
          <w:tcPr>
            <w:tcW w:w="3255" w:type="dxa"/>
          </w:tcPr>
          <w:p w14:paraId="10E8DA6C" w14:textId="515FAB2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Модернізація системи освітлення та електропостачання в концертних залах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і 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Заболоттівського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будинків культури</w:t>
            </w:r>
          </w:p>
        </w:tc>
        <w:tc>
          <w:tcPr>
            <w:tcW w:w="3902" w:type="dxa"/>
            <w:gridSpan w:val="3"/>
          </w:tcPr>
          <w:p w14:paraId="2580EA02" w14:textId="5E363C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закладів культури, покращення якості послуг</w:t>
            </w:r>
          </w:p>
          <w:p w14:paraId="501021E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5F14508" w14:textId="5D9E15C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63F1FA87" w14:textId="61CB51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E338517" w14:textId="77777777" w:rsidTr="001A77D1">
        <w:trPr>
          <w:trHeight w:val="174"/>
          <w:jc w:val="center"/>
        </w:trPr>
        <w:tc>
          <w:tcPr>
            <w:tcW w:w="3255" w:type="dxa"/>
          </w:tcPr>
          <w:p w14:paraId="1E78FA66" w14:textId="22C95F8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Модернізація системи опалення 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Більськовільському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будинку культури</w:t>
            </w:r>
          </w:p>
        </w:tc>
        <w:tc>
          <w:tcPr>
            <w:tcW w:w="3902" w:type="dxa"/>
            <w:gridSpan w:val="3"/>
          </w:tcPr>
          <w:p w14:paraId="222AD4C0" w14:textId="1FD9EE9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закладів культури, покращення якості послуг</w:t>
            </w:r>
          </w:p>
        </w:tc>
        <w:tc>
          <w:tcPr>
            <w:tcW w:w="1171" w:type="dxa"/>
          </w:tcPr>
          <w:p w14:paraId="60309E58" w14:textId="41A2D4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44377295" w14:textId="07D3E116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AE3BAA9" w14:textId="77777777" w:rsidTr="001A77D1">
        <w:trPr>
          <w:trHeight w:val="174"/>
          <w:jc w:val="center"/>
        </w:trPr>
        <w:tc>
          <w:tcPr>
            <w:tcW w:w="3255" w:type="dxa"/>
          </w:tcPr>
          <w:p w14:paraId="6EBCD76B" w14:textId="4FF5C40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с. Березина,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хут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Залядино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ПКД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9A5AB8A" w14:textId="226D04A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  <w:p w14:paraId="5DA1147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9BD98D" w14:textId="23B29A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3D2E8B55" w14:textId="59CA23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ABF4CE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0F5BD69" w14:textId="2262DF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9922792" w14:textId="77777777" w:rsidTr="001A77D1">
        <w:trPr>
          <w:trHeight w:val="174"/>
          <w:jc w:val="center"/>
        </w:trPr>
        <w:tc>
          <w:tcPr>
            <w:tcW w:w="3255" w:type="dxa"/>
          </w:tcPr>
          <w:p w14:paraId="4F64E8AC" w14:textId="2C3C0525" w:rsidR="004650A0" w:rsidRPr="00B04A55" w:rsidRDefault="004650A0" w:rsidP="002D15A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Електрифікація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житлового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масиву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Воля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Аеродромна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в с. Рудка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Чаще </w:t>
            </w:r>
          </w:p>
        </w:tc>
        <w:tc>
          <w:tcPr>
            <w:tcW w:w="3902" w:type="dxa"/>
            <w:gridSpan w:val="3"/>
          </w:tcPr>
          <w:p w14:paraId="1C22BD67" w14:textId="3B06A1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господарювання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жителів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</w:t>
            </w:r>
            <w:proofErr w:type="spellEnd"/>
          </w:p>
          <w:p w14:paraId="6D3EF6C8" w14:textId="7BC8E4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1" w:type="dxa"/>
          </w:tcPr>
          <w:p w14:paraId="238E50DE" w14:textId="64E637F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25C11204" w14:textId="087E63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17C691B4" w14:textId="77777777" w:rsidTr="001A77D1">
        <w:trPr>
          <w:trHeight w:val="174"/>
          <w:jc w:val="center"/>
        </w:trPr>
        <w:tc>
          <w:tcPr>
            <w:tcW w:w="3255" w:type="dxa"/>
          </w:tcPr>
          <w:p w14:paraId="29F73CFE" w14:textId="5CF6B5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Центральна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 с. Стара Рафалівка </w:t>
            </w:r>
          </w:p>
        </w:tc>
        <w:tc>
          <w:tcPr>
            <w:tcW w:w="3902" w:type="dxa"/>
            <w:gridSpan w:val="3"/>
          </w:tcPr>
          <w:p w14:paraId="0CEB9C31" w14:textId="73B929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171" w:type="dxa"/>
          </w:tcPr>
          <w:p w14:paraId="45D3B4F4" w14:textId="66C959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65D1D479" w14:textId="216BE3B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14EBAE2A" w14:textId="77777777" w:rsidTr="001A77D1">
        <w:trPr>
          <w:trHeight w:val="174"/>
          <w:jc w:val="center"/>
        </w:trPr>
        <w:tc>
          <w:tcPr>
            <w:tcW w:w="3255" w:type="dxa"/>
          </w:tcPr>
          <w:p w14:paraId="269AB68D" w14:textId="1C63595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дорожніх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с.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Городок</w:t>
            </w:r>
          </w:p>
        </w:tc>
        <w:tc>
          <w:tcPr>
            <w:tcW w:w="3902" w:type="dxa"/>
            <w:gridSpan w:val="3"/>
          </w:tcPr>
          <w:p w14:paraId="185A0F66" w14:textId="09982124" w:rsidR="004650A0" w:rsidRPr="00B04A55" w:rsidRDefault="004650A0" w:rsidP="002D15A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комфорту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пересування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дорогах та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місцях</w:t>
            </w:r>
            <w:proofErr w:type="spellEnd"/>
          </w:p>
        </w:tc>
        <w:tc>
          <w:tcPr>
            <w:tcW w:w="1171" w:type="dxa"/>
          </w:tcPr>
          <w:p w14:paraId="520D7D2B" w14:textId="48B6DC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6A87AE8A" w14:textId="6A1EDD3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4000961F" w14:textId="77777777" w:rsidTr="001A77D1">
        <w:trPr>
          <w:trHeight w:val="174"/>
          <w:jc w:val="center"/>
        </w:trPr>
        <w:tc>
          <w:tcPr>
            <w:tcW w:w="3255" w:type="dxa"/>
          </w:tcPr>
          <w:p w14:paraId="64839869" w14:textId="53794F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Облаштування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с.Заболоття</w:t>
            </w:r>
            <w:proofErr w:type="spellEnd"/>
          </w:p>
        </w:tc>
        <w:tc>
          <w:tcPr>
            <w:tcW w:w="3902" w:type="dxa"/>
            <w:gridSpan w:val="3"/>
          </w:tcPr>
          <w:p w14:paraId="277AF10D" w14:textId="7C7F7D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</w:t>
            </w:r>
          </w:p>
        </w:tc>
        <w:tc>
          <w:tcPr>
            <w:tcW w:w="1171" w:type="dxa"/>
          </w:tcPr>
          <w:p w14:paraId="327E51B2" w14:textId="0F3BF7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7E885D60" w14:textId="57F5BDA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979FFB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310E891" w14:textId="246BB7D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45DC818E" w14:textId="77777777" w:rsidTr="001A77D1">
        <w:trPr>
          <w:trHeight w:val="174"/>
          <w:jc w:val="center"/>
        </w:trPr>
        <w:tc>
          <w:tcPr>
            <w:tcW w:w="3255" w:type="dxa"/>
          </w:tcPr>
          <w:p w14:paraId="7EC60D5F" w14:textId="2A36741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розподільчої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камери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ТК-9-8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споживачів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м-н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0EFC0228" w14:textId="1C095A5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 w:rsidDel="00FC5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74EB69C2" w14:textId="272DAFC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06451E48" w14:textId="2DDAAD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409A74E4" w14:textId="77777777" w:rsidTr="001A77D1">
        <w:trPr>
          <w:trHeight w:val="174"/>
          <w:jc w:val="center"/>
        </w:trPr>
        <w:tc>
          <w:tcPr>
            <w:tcW w:w="3255" w:type="dxa"/>
          </w:tcPr>
          <w:p w14:paraId="3D092E2F" w14:textId="3D3B549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ТК-1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житлових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</w:t>
            </w:r>
            <w:proofErr w:type="gram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м-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proofErr w:type="gram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31DB565" w14:textId="393218F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</w:p>
          <w:p w14:paraId="243DA0A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B4A2AB8" w14:textId="65C4CA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1755CA2F" w14:textId="51F5C85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37F284A4" w14:textId="77777777" w:rsidTr="001A77D1">
        <w:trPr>
          <w:trHeight w:val="174"/>
          <w:jc w:val="center"/>
        </w:trPr>
        <w:tc>
          <w:tcPr>
            <w:tcW w:w="3255" w:type="dxa"/>
          </w:tcPr>
          <w:p w14:paraId="7C2F0278" w14:textId="40CC2F7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Б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сховища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цивільного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захисту</w:t>
            </w:r>
            <w:proofErr w:type="spellEnd"/>
          </w:p>
          <w:p w14:paraId="092BB46F" w14:textId="6E9C45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6CB5C5A3" w14:textId="283700B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громади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випадок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виникнення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надзвичайни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х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ситуацій</w:t>
            </w:r>
            <w:proofErr w:type="spellEnd"/>
          </w:p>
        </w:tc>
        <w:tc>
          <w:tcPr>
            <w:tcW w:w="1171" w:type="dxa"/>
          </w:tcPr>
          <w:p w14:paraId="146BEAB7" w14:textId="33A962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A0E5E6C" w14:textId="285505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60CD356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B18228F" w14:textId="28299B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8D71288" w14:textId="77777777" w:rsidTr="001A77D1">
        <w:trPr>
          <w:trHeight w:val="174"/>
          <w:jc w:val="center"/>
        </w:trPr>
        <w:tc>
          <w:tcPr>
            <w:tcW w:w="3255" w:type="dxa"/>
          </w:tcPr>
          <w:p w14:paraId="5EF1AD2D" w14:textId="5D1302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Проведення патрулювання міста ГФ «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муніципальна варта» щодо охорони громадського порядку</w:t>
            </w:r>
          </w:p>
        </w:tc>
        <w:tc>
          <w:tcPr>
            <w:tcW w:w="3902" w:type="dxa"/>
            <w:gridSpan w:val="3"/>
          </w:tcPr>
          <w:p w14:paraId="788D7D79" w14:textId="6BF71E0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Щорічне здійснення понад 80 рейдів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ГФ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муніципальна варта» у співпраці з поліцією</w:t>
            </w:r>
          </w:p>
        </w:tc>
        <w:tc>
          <w:tcPr>
            <w:tcW w:w="1171" w:type="dxa"/>
          </w:tcPr>
          <w:p w14:paraId="67137AE6" w14:textId="71E4AB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15EB1C7" w14:textId="628ED5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4BFACCE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5CEEB0A0" w14:textId="34C8E594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3.3.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простору</w:t>
            </w:r>
          </w:p>
        </w:tc>
      </w:tr>
      <w:tr w:rsidR="004650A0" w:rsidRPr="00B04A55" w14:paraId="244FCA2E" w14:textId="77777777" w:rsidTr="001A77D1">
        <w:trPr>
          <w:trHeight w:val="174"/>
          <w:jc w:val="center"/>
        </w:trPr>
        <w:tc>
          <w:tcPr>
            <w:tcW w:w="3255" w:type="dxa"/>
          </w:tcPr>
          <w:p w14:paraId="2D522ADF" w14:textId="060C56E3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Приєднання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електронної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ідентифікації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«ID.GOV.UA»</w:t>
            </w:r>
          </w:p>
        </w:tc>
        <w:tc>
          <w:tcPr>
            <w:tcW w:w="3902" w:type="dxa"/>
            <w:gridSpan w:val="3"/>
          </w:tcPr>
          <w:p w14:paraId="44436F66" w14:textId="226DE9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онлайн</w:t>
            </w:r>
          </w:p>
        </w:tc>
        <w:tc>
          <w:tcPr>
            <w:tcW w:w="1171" w:type="dxa"/>
          </w:tcPr>
          <w:p w14:paraId="6A157358" w14:textId="6DA3C5B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3F6E842" w14:textId="48EF3B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3F888C3A" w14:textId="77777777" w:rsidTr="001A77D1">
        <w:trPr>
          <w:trHeight w:val="174"/>
          <w:jc w:val="center"/>
        </w:trPr>
        <w:tc>
          <w:tcPr>
            <w:tcW w:w="3255" w:type="dxa"/>
          </w:tcPr>
          <w:p w14:paraId="7CBA7217" w14:textId="3A25DE29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Встановлення у муніципальних автобусах електронної системи обліку пасажирів</w:t>
            </w:r>
          </w:p>
        </w:tc>
        <w:tc>
          <w:tcPr>
            <w:tcW w:w="3902" w:type="dxa"/>
            <w:gridSpan w:val="3"/>
          </w:tcPr>
          <w:p w14:paraId="17B7D55E" w14:textId="4F0A660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Оптимізація контролю оплати за проїзд пасажирів та облік проїзду пільгових категорій населення</w:t>
            </w:r>
          </w:p>
        </w:tc>
        <w:tc>
          <w:tcPr>
            <w:tcW w:w="1171" w:type="dxa"/>
          </w:tcPr>
          <w:p w14:paraId="0281381E" w14:textId="4C07958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32527685" w14:textId="1CD7EB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224E36E9" w14:textId="77777777" w:rsidTr="001A77D1">
        <w:trPr>
          <w:trHeight w:val="174"/>
          <w:jc w:val="center"/>
        </w:trPr>
        <w:tc>
          <w:tcPr>
            <w:tcW w:w="3255" w:type="dxa"/>
          </w:tcPr>
          <w:p w14:paraId="7D79253D" w14:textId="7908EF0F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у муніципальних автобусах системи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геолокації</w:t>
            </w:r>
            <w:proofErr w:type="spellEnd"/>
          </w:p>
        </w:tc>
        <w:tc>
          <w:tcPr>
            <w:tcW w:w="3902" w:type="dxa"/>
            <w:gridSpan w:val="3"/>
          </w:tcPr>
          <w:p w14:paraId="2B9684BB" w14:textId="66C802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Відображення місцезнаходження у додатках цифрових пристроїв</w:t>
            </w:r>
          </w:p>
        </w:tc>
        <w:tc>
          <w:tcPr>
            <w:tcW w:w="1171" w:type="dxa"/>
          </w:tcPr>
          <w:p w14:paraId="486EBF3E" w14:textId="2F9FB15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5BAB8809" w14:textId="2274FD8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63532E13" w14:textId="77777777" w:rsidTr="001A77D1">
        <w:trPr>
          <w:trHeight w:val="174"/>
          <w:jc w:val="center"/>
        </w:trPr>
        <w:tc>
          <w:tcPr>
            <w:tcW w:w="3255" w:type="dxa"/>
          </w:tcPr>
          <w:p w14:paraId="3DA504DD" w14:textId="729F7A76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реєстрів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6B29E8A4" w14:textId="070BA4A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Систематизовані актуальні дані, що зберігаються та накопичуються у вигляді реєстрів, пов’язаних між собою:</w:t>
            </w:r>
          </w:p>
          <w:p w14:paraId="41CECB7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Адресний реєстр, Реєстр територіальної громади, Реєстр земельних ділянок, Реєстр сервітутів, Реєстр об’єктів оренди</w:t>
            </w:r>
          </w:p>
          <w:p w14:paraId="7EB85963" w14:textId="7D300F4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Реєстри освіти, Реєстр пільговиків, картка мешканця</w:t>
            </w:r>
          </w:p>
        </w:tc>
        <w:tc>
          <w:tcPr>
            <w:tcW w:w="1171" w:type="dxa"/>
          </w:tcPr>
          <w:p w14:paraId="014A39A2" w14:textId="600DE43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791A956" w14:textId="5A7CD4C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CE532FD" w14:textId="77777777" w:rsidTr="001A77D1">
        <w:trPr>
          <w:trHeight w:val="174"/>
          <w:jc w:val="center"/>
        </w:trPr>
        <w:tc>
          <w:tcPr>
            <w:tcW w:w="3255" w:type="dxa"/>
          </w:tcPr>
          <w:p w14:paraId="3CC02AED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документообігу</w:t>
            </w:r>
            <w:proofErr w:type="spellEnd"/>
          </w:p>
          <w:p w14:paraId="5BB21598" w14:textId="77777777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33BA003" w14:textId="01FBC59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діловодства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виконавчих органах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ради.</w:t>
            </w:r>
          </w:p>
          <w:p w14:paraId="070FBA35" w14:textId="5A0EC5E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ВМР,</w:t>
            </w:r>
          </w:p>
          <w:p w14:paraId="01672B7F" w14:textId="7D3B0A8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СЗГ,</w:t>
            </w:r>
          </w:p>
          <w:p w14:paraId="06D0F6F7" w14:textId="5D0F368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289891B" w14:textId="2BABCB7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715D7273" w14:textId="333AE46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28FC94FA" w14:textId="7558E34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0307A0F0" w14:textId="2E3BA32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B5D9F3" w14:textId="51F3A52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МЦСС,</w:t>
            </w:r>
          </w:p>
          <w:p w14:paraId="1977130D" w14:textId="29CDBDE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 ВК ВМР,</w:t>
            </w:r>
          </w:p>
          <w:p w14:paraId="6771D279" w14:textId="204F835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ВМР,</w:t>
            </w:r>
          </w:p>
          <w:p w14:paraId="3025C532" w14:textId="0B13991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2023: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м.Вараш,</w:t>
            </w:r>
          </w:p>
          <w:p w14:paraId="38AB04DC" w14:textId="6C08232B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561B831C" w14:textId="28E6705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 ,</w:t>
            </w:r>
          </w:p>
          <w:p w14:paraId="7F40A523" w14:textId="53C769E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8623783" w14:textId="24359FE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  <w:p w14:paraId="1AF88A10" w14:textId="384324A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«ЦПМД»,</w:t>
            </w:r>
          </w:p>
          <w:p w14:paraId="70B1CA67" w14:textId="16D478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59F35C0E" w14:textId="7042AC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ВМР</w:t>
            </w:r>
          </w:p>
        </w:tc>
        <w:tc>
          <w:tcPr>
            <w:tcW w:w="1171" w:type="dxa"/>
          </w:tcPr>
          <w:p w14:paraId="681F7E3E" w14:textId="02E0D63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B3B05B7" w14:textId="50B992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5DFB137E" w14:textId="77777777" w:rsidTr="001A77D1">
        <w:trPr>
          <w:trHeight w:val="174"/>
          <w:jc w:val="center"/>
        </w:trPr>
        <w:tc>
          <w:tcPr>
            <w:tcW w:w="3255" w:type="dxa"/>
          </w:tcPr>
          <w:p w14:paraId="51C6DA54" w14:textId="7A30CA5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супровід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706B633" w14:textId="77777777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54B2A174" w14:textId="3CCF02D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виконавчих органах</w:t>
            </w:r>
            <w:r w:rsidRPr="00B04A55" w:rsidDel="00FC50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</w:t>
            </w:r>
          </w:p>
          <w:p w14:paraId="6B6015B0" w14:textId="560155B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ВМР,</w:t>
            </w:r>
          </w:p>
          <w:p w14:paraId="490CEDA8" w14:textId="6CAC8B34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02D00D7" w14:textId="71FAF67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СЗГ,</w:t>
            </w:r>
          </w:p>
          <w:p w14:paraId="39861458" w14:textId="43CF57E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ДЖКГМБ,</w:t>
            </w:r>
          </w:p>
          <w:p w14:paraId="67C73E72" w14:textId="1D130D0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61B38A62" w14:textId="6870D7E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3FD0ABD1" w14:textId="4C18620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35C3F13" w14:textId="11D0D558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2024: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4ECA70D" w14:textId="42B62BB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служб,</w:t>
            </w:r>
          </w:p>
          <w:p w14:paraId="45D16DD2" w14:textId="211E74F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 ВК ВМР,</w:t>
            </w:r>
          </w:p>
          <w:p w14:paraId="0E6EF1CD" w14:textId="725F084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ВМР,</w:t>
            </w:r>
          </w:p>
          <w:p w14:paraId="3490C200" w14:textId="744556C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2025: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 Вараш</w:t>
            </w:r>
          </w:p>
          <w:p w14:paraId="43C47D4A" w14:textId="0EC78B9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64076B8E" w14:textId="0744FE58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ВМР,</w:t>
            </w:r>
          </w:p>
          <w:p w14:paraId="6055061B" w14:textId="7D065F9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6: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«МЕМ»,</w:t>
            </w:r>
          </w:p>
          <w:p w14:paraId="38D81479" w14:textId="13955EB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5496378E" w14:textId="718B033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7: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1788A68F" w14:textId="30D6D87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«Благоустрій» ВМР</w:t>
            </w:r>
          </w:p>
        </w:tc>
        <w:tc>
          <w:tcPr>
            <w:tcW w:w="1171" w:type="dxa"/>
          </w:tcPr>
          <w:p w14:paraId="706A823B" w14:textId="00EBBC2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4112F9CF" w14:textId="1D28990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7C99C077" w14:textId="77777777" w:rsidTr="001A77D1">
        <w:trPr>
          <w:trHeight w:val="174"/>
          <w:jc w:val="center"/>
        </w:trPr>
        <w:tc>
          <w:tcPr>
            <w:tcW w:w="3255" w:type="dxa"/>
          </w:tcPr>
          <w:p w14:paraId="17ECEB94" w14:textId="287ACF0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зеленими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насадженнями</w:t>
            </w:r>
            <w:proofErr w:type="spellEnd"/>
          </w:p>
        </w:tc>
        <w:tc>
          <w:tcPr>
            <w:tcW w:w="3902" w:type="dxa"/>
            <w:gridSpan w:val="3"/>
          </w:tcPr>
          <w:p w14:paraId="77164E1A" w14:textId="71EE2C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зелених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насаджень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дозволить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регулювати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витрати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2DBF2445" w14:textId="592B44B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8DF4967" w14:textId="05B0CD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60F99E88" w14:textId="77777777" w:rsidTr="001A77D1">
        <w:trPr>
          <w:trHeight w:val="174"/>
          <w:jc w:val="center"/>
        </w:trPr>
        <w:tc>
          <w:tcPr>
            <w:tcW w:w="3255" w:type="dxa"/>
          </w:tcPr>
          <w:p w14:paraId="7B0CBCF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кабінету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мешканця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2676725B" w14:textId="77777777" w:rsidR="004650A0" w:rsidRPr="00B04A55" w:rsidRDefault="004650A0" w:rsidP="004650A0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290DD36B" w14:textId="6ACC10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Зручний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сервіс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якому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зібрано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більшість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врядування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демократії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одному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місці</w:t>
            </w:r>
            <w:proofErr w:type="spellEnd"/>
          </w:p>
        </w:tc>
        <w:tc>
          <w:tcPr>
            <w:tcW w:w="1171" w:type="dxa"/>
          </w:tcPr>
          <w:p w14:paraId="127478DB" w14:textId="31AC13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194D19E4" w14:textId="3167CB5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B2CB0BF" w14:textId="77777777" w:rsidTr="001A77D1">
        <w:trPr>
          <w:trHeight w:val="174"/>
          <w:jc w:val="center"/>
        </w:trPr>
        <w:tc>
          <w:tcPr>
            <w:tcW w:w="3255" w:type="dxa"/>
          </w:tcPr>
          <w:p w14:paraId="40B54488" w14:textId="78DC9D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геоінформаційної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інфраструктурними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об'єктами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  <w:p w14:paraId="6700C87C" w14:textId="77777777" w:rsidR="004650A0" w:rsidRPr="00B04A55" w:rsidRDefault="004650A0" w:rsidP="004650A0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512EFA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як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наявними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ресурсами,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оперативного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сферами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27F74E9" w14:textId="75F15C7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 кількості звернень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органів влади та зниження корупційної складової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суспільних відносин.</w:t>
            </w:r>
          </w:p>
          <w:p w14:paraId="24181BE8" w14:textId="0A64ED1A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розміщення інформації, зокрема що стосується земель та містобудівної документації,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геопорталі</w:t>
            </w:r>
            <w:proofErr w:type="spellEnd"/>
          </w:p>
        </w:tc>
        <w:tc>
          <w:tcPr>
            <w:tcW w:w="1171" w:type="dxa"/>
          </w:tcPr>
          <w:p w14:paraId="6FDFB0D8" w14:textId="1E8A9466" w:rsidR="004650A0" w:rsidRPr="00B04A55" w:rsidRDefault="004650A0" w:rsidP="004650A0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4BF36B7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46ED2C7" w14:textId="5BF03F2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67911EA9" w14:textId="77777777" w:rsidTr="001A77D1">
        <w:trPr>
          <w:trHeight w:val="174"/>
          <w:jc w:val="center"/>
        </w:trPr>
        <w:tc>
          <w:tcPr>
            <w:tcW w:w="3255" w:type="dxa"/>
          </w:tcPr>
          <w:p w14:paraId="0E91B7A0" w14:textId="2AB41EE0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інтернет-мережі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ах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Воля, Стара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Рафалівка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Рудка,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Мульчиці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Заболоття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Сопачів</w:t>
            </w:r>
            <w:proofErr w:type="spellEnd"/>
          </w:p>
        </w:tc>
        <w:tc>
          <w:tcPr>
            <w:tcW w:w="3902" w:type="dxa"/>
            <w:gridSpan w:val="3"/>
          </w:tcPr>
          <w:p w14:paraId="7432563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належних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умов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функціонування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бібліотечних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послуг</w:t>
            </w:r>
            <w:proofErr w:type="spellEnd"/>
          </w:p>
          <w:p w14:paraId="073E3C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9B64A70" w14:textId="4A237F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152A20C" w14:textId="5B11517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2B7CD7C" w14:textId="77777777" w:rsidTr="001A77D1">
        <w:trPr>
          <w:trHeight w:val="174"/>
          <w:jc w:val="center"/>
        </w:trPr>
        <w:tc>
          <w:tcPr>
            <w:tcW w:w="3255" w:type="dxa"/>
          </w:tcPr>
          <w:p w14:paraId="265BA334" w14:textId="426E1C44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інформаційного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ресурсу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спадщини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культурних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цінностей</w:t>
            </w:r>
            <w:proofErr w:type="spellEnd"/>
          </w:p>
        </w:tc>
        <w:tc>
          <w:tcPr>
            <w:tcW w:w="3902" w:type="dxa"/>
            <w:gridSpan w:val="3"/>
          </w:tcPr>
          <w:p w14:paraId="2490C15B" w14:textId="5CE8C2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формування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позитивного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іміджу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громади </w:t>
            </w:r>
          </w:p>
        </w:tc>
        <w:tc>
          <w:tcPr>
            <w:tcW w:w="1171" w:type="dxa"/>
          </w:tcPr>
          <w:p w14:paraId="60569420" w14:textId="0A7A658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747D882F" w14:textId="153F29B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EE74A6B" w14:textId="77777777" w:rsidTr="001A77D1">
        <w:trPr>
          <w:trHeight w:val="174"/>
          <w:jc w:val="center"/>
        </w:trPr>
        <w:tc>
          <w:tcPr>
            <w:tcW w:w="3255" w:type="dxa"/>
          </w:tcPr>
          <w:p w14:paraId="756E8937" w14:textId="0BA5368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архітектурних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та містобудівних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подальшою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реалізацією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BFCD0EE" w14:textId="3D62E36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пам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ятних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знаків,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публічних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скверів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парків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набережних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тощо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2CD49BC0" w14:textId="679D51A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щорічних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E82B61" w14:textId="761DB68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метою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громадськості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архітектурних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бюро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трансформації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171" w:type="dxa"/>
          </w:tcPr>
          <w:p w14:paraId="70D4FB1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61D4F7E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3EF2C5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42369C87" w14:textId="15BB48E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</w:p>
        </w:tc>
      </w:tr>
      <w:tr w:rsidR="004650A0" w:rsidRPr="00B04A55" w14:paraId="13A9C5C8" w14:textId="77777777" w:rsidTr="001A77D1">
        <w:trPr>
          <w:trHeight w:val="174"/>
          <w:jc w:val="center"/>
        </w:trPr>
        <w:tc>
          <w:tcPr>
            <w:tcW w:w="3255" w:type="dxa"/>
          </w:tcPr>
          <w:p w14:paraId="2B01AD7F" w14:textId="74446DB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Впровадження мережі цифрової зовнішньої реклами для інформування мешканців про життєдіяльність громади</w:t>
            </w:r>
          </w:p>
          <w:p w14:paraId="6D3BD423" w14:textId="10ABD471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35F6FB4" w14:textId="2638603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Розвинута мережа цифрової зовнішньої реклами,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переформатування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рекламного та інформаційного простору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2B4645C4" w14:textId="6E5691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Встановлення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великих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екранів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медіа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фасадів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основі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інноваційних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громаду</w:t>
            </w:r>
          </w:p>
        </w:tc>
        <w:tc>
          <w:tcPr>
            <w:tcW w:w="1171" w:type="dxa"/>
          </w:tcPr>
          <w:p w14:paraId="41EF3E34" w14:textId="17EA00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322E1B" w14:textId="0A2B1A1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6A8C56CA" w14:textId="77777777" w:rsidTr="001A77D1">
        <w:trPr>
          <w:trHeight w:val="174"/>
          <w:jc w:val="center"/>
        </w:trPr>
        <w:tc>
          <w:tcPr>
            <w:tcW w:w="3255" w:type="dxa"/>
          </w:tcPr>
          <w:p w14:paraId="633C5500" w14:textId="32937D34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спрямування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C95D897" w14:textId="45282A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щорічно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рівня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виховання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готовності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захисту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суверенітету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цілісності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1171" w:type="dxa"/>
          </w:tcPr>
          <w:p w14:paraId="3BA2C86F" w14:textId="72C4F1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EF03146" w14:textId="25D66CD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5FBDC875" w14:textId="77777777" w:rsidTr="001A77D1">
        <w:trPr>
          <w:trHeight w:val="174"/>
          <w:jc w:val="center"/>
        </w:trPr>
        <w:tc>
          <w:tcPr>
            <w:tcW w:w="3255" w:type="dxa"/>
          </w:tcPr>
          <w:p w14:paraId="3557264C" w14:textId="4CE989C2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дитячих майданчиків у населених пунктах (с. Більська Воля, Березина, Рудка, Кругле та хутір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Залядино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)</w:t>
            </w:r>
          </w:p>
        </w:tc>
        <w:tc>
          <w:tcPr>
            <w:tcW w:w="3902" w:type="dxa"/>
            <w:gridSpan w:val="3"/>
          </w:tcPr>
          <w:p w14:paraId="405B97D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дітей дошкільного віку простором для рухової активності</w:t>
            </w:r>
          </w:p>
          <w:p w14:paraId="6B64F24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</w:tcPr>
          <w:p w14:paraId="1AAF37E8" w14:textId="14DC6FB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4F00760E" w14:textId="71D3DDE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339DB38A" w14:textId="77777777" w:rsidTr="001A77D1">
        <w:trPr>
          <w:trHeight w:val="174"/>
          <w:jc w:val="center"/>
        </w:trPr>
        <w:tc>
          <w:tcPr>
            <w:tcW w:w="3255" w:type="dxa"/>
          </w:tcPr>
          <w:p w14:paraId="6FAB9114" w14:textId="3656B34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превентивної роботи серед населення з метою формування в свідомості громадян, особливо молоді, правової культури та негативного ставлення до суспільно небезпечних явищ</w:t>
            </w:r>
          </w:p>
        </w:tc>
        <w:tc>
          <w:tcPr>
            <w:tcW w:w="3902" w:type="dxa"/>
            <w:gridSpan w:val="3"/>
          </w:tcPr>
          <w:p w14:paraId="23E98ECC" w14:textId="19C4D5A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поліцейськими офіцерами громади щомісячно близько 10 заходів профілактичної діяльності з населенням громади</w:t>
            </w:r>
          </w:p>
          <w:p w14:paraId="47D0119A" w14:textId="77777777" w:rsidR="004650A0" w:rsidRPr="00B04A55" w:rsidRDefault="004650A0" w:rsidP="004650A0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17FC8E" w14:textId="4272FB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D40A242" w14:textId="2F45F9D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УБВК</w:t>
            </w:r>
          </w:p>
        </w:tc>
      </w:tr>
      <w:tr w:rsidR="004650A0" w:rsidRPr="00B04A55" w14:paraId="43173D59" w14:textId="77777777" w:rsidTr="001A77D1">
        <w:trPr>
          <w:trHeight w:val="174"/>
          <w:jc w:val="center"/>
        </w:trPr>
        <w:tc>
          <w:tcPr>
            <w:tcW w:w="3255" w:type="dxa"/>
          </w:tcPr>
          <w:p w14:paraId="3988B74D" w14:textId="231EB768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lastRenderedPageBreak/>
              <w:t>Підготовка громадян до військової служби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0A258A5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національної самосвідомості, формування активної громадянської позиції,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готовності до захисту суверенітету і територіальної цілісності України.</w:t>
            </w:r>
          </w:p>
          <w:p w14:paraId="4CECDBBD" w14:textId="41B6D2B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Щорічне проведення заходів   національно-патріотичного, військово-патріотичного спрямування та інформаційно-просвітницьких заходів, пов’язаних з підготовкою громадян до військової служби, рекламування військової служби за контрактом та проходження служби у військовому резерві</w:t>
            </w:r>
          </w:p>
        </w:tc>
        <w:tc>
          <w:tcPr>
            <w:tcW w:w="1171" w:type="dxa"/>
          </w:tcPr>
          <w:p w14:paraId="35B6C88A" w14:textId="6DCD4C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C5CF91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03818AB" w14:textId="3861F8E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0C378A2C" w14:textId="77777777" w:rsidTr="001A77D1">
        <w:trPr>
          <w:trHeight w:val="174"/>
          <w:jc w:val="center"/>
        </w:trPr>
        <w:tc>
          <w:tcPr>
            <w:tcW w:w="3255" w:type="dxa"/>
          </w:tcPr>
          <w:p w14:paraId="37EE30B7" w14:textId="4666142C" w:rsidR="004650A0" w:rsidRPr="00B04A55" w:rsidRDefault="004650A0" w:rsidP="004650A0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Забезпечення функціонування системи військового обліку   призовників, </w:t>
            </w:r>
            <w:r w:rsidR="00DC21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в</w:t>
            </w: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ійськовозобов’язаних і резервістів</w:t>
            </w:r>
          </w:p>
        </w:tc>
        <w:tc>
          <w:tcPr>
            <w:tcW w:w="3902" w:type="dxa"/>
            <w:gridSpan w:val="3"/>
          </w:tcPr>
          <w:p w14:paraId="6551941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Підвищення  рівня організації та ведення військового обліку призовників, військовозобов’язаних і резервістів у Вараській міській територіальній громаді.</w:t>
            </w:r>
          </w:p>
          <w:p w14:paraId="47CFB006" w14:textId="6E8B8A0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Щорічне проведення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інструкторсько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-методичних занять </w:t>
            </w: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 посадовими особами підприємств, установ та організацій громади, 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старостинських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округів, відповідальними за ведення військового обліку призовників, 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військовозо</w:t>
            </w:r>
            <w:r w:rsidR="004206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бов’язаних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 резервістів та посадовими особами установ, які забезпечують дотри</w:t>
            </w:r>
            <w:r w:rsidR="004206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мання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правил військового обліку згідно ст.38 Закону України  «Про військовий обов’язок та військову службу»</w:t>
            </w:r>
          </w:p>
        </w:tc>
        <w:tc>
          <w:tcPr>
            <w:tcW w:w="1171" w:type="dxa"/>
          </w:tcPr>
          <w:p w14:paraId="05A0C454" w14:textId="6F92E5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9D0315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03987E72" w14:textId="21957B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6310427C" w14:textId="77777777" w:rsidTr="001A77D1">
        <w:trPr>
          <w:trHeight w:val="174"/>
          <w:jc w:val="center"/>
        </w:trPr>
        <w:tc>
          <w:tcPr>
            <w:tcW w:w="3255" w:type="dxa"/>
          </w:tcPr>
          <w:p w14:paraId="58B8016A" w14:textId="0427C824" w:rsidR="004650A0" w:rsidRPr="00B04A55" w:rsidRDefault="004650A0" w:rsidP="004650A0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Проведення бронювання військовозобов’язаних за органами державної влади, іншими державними органами, органами місцевого самоврядування, підприємствами, установами і організаціями 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Вараської міської територіальної громади </w:t>
            </w: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на період мобілізації та на воєнний час</w:t>
            </w:r>
          </w:p>
        </w:tc>
        <w:tc>
          <w:tcPr>
            <w:tcW w:w="3902" w:type="dxa"/>
            <w:gridSpan w:val="3"/>
          </w:tcPr>
          <w:p w14:paraId="261B3107" w14:textId="502BDD8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Забезпечення повноцінного функціонування підприємств, установ та організацій Вараської міської територіальної громади та життєдіяльності населення на період мобілізації та у воєнний час</w:t>
            </w:r>
          </w:p>
        </w:tc>
        <w:tc>
          <w:tcPr>
            <w:tcW w:w="1171" w:type="dxa"/>
          </w:tcPr>
          <w:p w14:paraId="7C349422" w14:textId="6576407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ACE4E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0823DE35" w14:textId="7EA1349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3295CD3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654F69AC" w14:textId="51C53702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Стратегічна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Конкурентоспроможна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як основа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сталого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4650A0" w:rsidRPr="00B04A55" w14:paraId="1C0C0296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F618A86" w14:textId="15DC22EB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Операційна ціль 4.1. </w:t>
            </w:r>
            <w:proofErr w:type="spellStart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Економічний</w:t>
            </w:r>
            <w:proofErr w:type="spellEnd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4650A0" w:rsidRPr="00B04A55" w14:paraId="2F449051" w14:textId="77777777" w:rsidTr="001A77D1">
        <w:trPr>
          <w:trHeight w:val="174"/>
          <w:jc w:val="center"/>
        </w:trPr>
        <w:tc>
          <w:tcPr>
            <w:tcW w:w="3255" w:type="dxa"/>
          </w:tcPr>
          <w:p w14:paraId="272C809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у будівництві енергоблоку №5 Рівненської АЕС як загальнодержавного проєкту</w:t>
            </w:r>
          </w:p>
          <w:p w14:paraId="462C878B" w14:textId="2A8E2B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(розробка документації щодо вибору типу реакторної установки  та оцінки впливу на довкілля; розробка техніко-економічного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проведення його експертизи та схвалення в КМУ; прийняття закону України щодо розміщення,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проєктування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будівництва енергоблоку) </w:t>
            </w:r>
          </w:p>
        </w:tc>
        <w:tc>
          <w:tcPr>
            <w:tcW w:w="3902" w:type="dxa"/>
            <w:gridSpan w:val="3"/>
          </w:tcPr>
          <w:p w14:paraId="476B1F84" w14:textId="7BC6CF98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Можливість залучення капітальних інвестицій в будівництво та експлуатацію енергоємних підприємств.</w:t>
            </w:r>
          </w:p>
          <w:p w14:paraId="2BBA7960" w14:textId="34316AC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виробництва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можливість експорту електроенергії в ЄС.</w:t>
            </w:r>
          </w:p>
          <w:p w14:paraId="294EF875" w14:textId="554C3B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розвитку інфраструктури та промислового потенціалу не лише громади, а й регіону</w:t>
            </w:r>
          </w:p>
        </w:tc>
        <w:tc>
          <w:tcPr>
            <w:tcW w:w="1171" w:type="dxa"/>
          </w:tcPr>
          <w:p w14:paraId="6E96B7D9" w14:textId="492F87B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5724CE" w14:textId="5F94BB9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 РАЕС </w:t>
            </w:r>
          </w:p>
          <w:p w14:paraId="2755FEE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1D77EA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ВМР</w:t>
            </w:r>
          </w:p>
          <w:p w14:paraId="291FFF9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717E0F1" w14:textId="67EE438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076D080A" w14:textId="77777777" w:rsidTr="001A77D1">
        <w:trPr>
          <w:trHeight w:val="174"/>
          <w:jc w:val="center"/>
        </w:trPr>
        <w:tc>
          <w:tcPr>
            <w:tcW w:w="3255" w:type="dxa"/>
          </w:tcPr>
          <w:p w14:paraId="2A446DEA" w14:textId="6F9FD972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иконання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модернізації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енергоблоків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успішне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ремонтних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 РАЕС</w:t>
            </w:r>
          </w:p>
        </w:tc>
        <w:tc>
          <w:tcPr>
            <w:tcW w:w="3902" w:type="dxa"/>
            <w:gridSpan w:val="3"/>
          </w:tcPr>
          <w:p w14:paraId="1E397204" w14:textId="2628A9E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Підвищення надійності та безпечності експлуатації наявних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ВП РАЕС</w:t>
            </w:r>
          </w:p>
        </w:tc>
        <w:tc>
          <w:tcPr>
            <w:tcW w:w="1171" w:type="dxa"/>
          </w:tcPr>
          <w:p w14:paraId="1CD7CC49" w14:textId="777C60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DC4D547" w14:textId="74B770D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4650A0" w:rsidRPr="00B04A55" w14:paraId="21D48F22" w14:textId="77777777" w:rsidTr="001A77D1">
        <w:trPr>
          <w:trHeight w:val="174"/>
          <w:jc w:val="center"/>
        </w:trPr>
        <w:tc>
          <w:tcPr>
            <w:tcW w:w="3255" w:type="dxa"/>
          </w:tcPr>
          <w:p w14:paraId="43B8CF9B" w14:textId="74734C6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центру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обробки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 промисловій зоні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ВП РАЕС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4015742" w14:textId="6C6EE3B9" w:rsidR="004650A0" w:rsidRPr="00B04A55" w:rsidRDefault="004650A0" w:rsidP="00DC21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Сприяння реалізації стратегічного курсу держави на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цифровізацію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. Збільшення споживання електроенергії, що виробляється  ВП РАЕС, та уникнення 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 xml:space="preserve">введення балансових обмежень регулятором ринку електричної електроенергії </w:t>
            </w:r>
          </w:p>
        </w:tc>
        <w:tc>
          <w:tcPr>
            <w:tcW w:w="1171" w:type="dxa"/>
          </w:tcPr>
          <w:p w14:paraId="627D52AB" w14:textId="30BA6B6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7CD96633" w14:textId="7AB797E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4650A0" w:rsidRPr="00B04A55" w14:paraId="0D844023" w14:textId="77777777" w:rsidTr="001A77D1">
        <w:trPr>
          <w:trHeight w:val="174"/>
          <w:jc w:val="center"/>
        </w:trPr>
        <w:tc>
          <w:tcPr>
            <w:tcW w:w="3255" w:type="dxa"/>
          </w:tcPr>
          <w:p w14:paraId="54C95360" w14:textId="10873DA2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Завершення будівництва лінії зневоднення шламу системи очистки додаткової води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шламонакопичувача</w:t>
            </w:r>
            <w:proofErr w:type="spellEnd"/>
          </w:p>
        </w:tc>
        <w:tc>
          <w:tcPr>
            <w:tcW w:w="3902" w:type="dxa"/>
            <w:gridSpan w:val="3"/>
          </w:tcPr>
          <w:p w14:paraId="4A907972" w14:textId="53C2F45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Підтримка виробництва та нормальної експлуатації блоків </w:t>
            </w:r>
          </w:p>
        </w:tc>
        <w:tc>
          <w:tcPr>
            <w:tcW w:w="1171" w:type="dxa"/>
          </w:tcPr>
          <w:p w14:paraId="238FDB1D" w14:textId="5EE1C5C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A7BF742" w14:textId="3B86DB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3F906C1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D5B310" w14:textId="0535CD9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AE9D075" w14:textId="77777777" w:rsidTr="001A77D1">
        <w:trPr>
          <w:trHeight w:val="174"/>
          <w:jc w:val="center"/>
        </w:trPr>
        <w:tc>
          <w:tcPr>
            <w:tcW w:w="3255" w:type="dxa"/>
          </w:tcPr>
          <w:p w14:paraId="372B3D7E" w14:textId="4DF5808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Переоснащення підстанції «Вараш» КП «МЕМ»:</w:t>
            </w:r>
          </w:p>
          <w:p w14:paraId="10E2E3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техніко-економічного обґрунтування</w:t>
            </w:r>
          </w:p>
          <w:p w14:paraId="6B4F4DD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ПКД</w:t>
            </w:r>
          </w:p>
          <w:p w14:paraId="5E264AC2" w14:textId="5C6B3C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виконання робіт по переоснащенню </w:t>
            </w:r>
          </w:p>
        </w:tc>
        <w:tc>
          <w:tcPr>
            <w:tcW w:w="3902" w:type="dxa"/>
            <w:gridSpan w:val="3"/>
          </w:tcPr>
          <w:p w14:paraId="18EE88D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приєднаної потужності</w:t>
            </w:r>
          </w:p>
          <w:p w14:paraId="7E0EDC40" w14:textId="6698453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підстанції «Вараш» КП «МЕМ» та можливість приєднати нових споживачів </w:t>
            </w:r>
          </w:p>
        </w:tc>
        <w:tc>
          <w:tcPr>
            <w:tcW w:w="1171" w:type="dxa"/>
          </w:tcPr>
          <w:p w14:paraId="536A8C3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9912A3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10C4CF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4D49996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FF1EE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1B24730C" w14:textId="401DF52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30D3F614" w14:textId="252DC5F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41EDA7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1DC050B" w14:textId="229024B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  <w:p w14:paraId="0EDD89A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5E4722" w14:textId="7C1D02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BAE37C6" w14:textId="77777777" w:rsidTr="001A77D1">
        <w:trPr>
          <w:trHeight w:val="174"/>
          <w:jc w:val="center"/>
        </w:trPr>
        <w:tc>
          <w:tcPr>
            <w:tcW w:w="3255" w:type="dxa"/>
          </w:tcPr>
          <w:p w14:paraId="74613FA0" w14:textId="034CFB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Капітальний ремонт трансформаторів Т1, Т2, ТДТН  КП «МЕМ»</w:t>
            </w:r>
          </w:p>
        </w:tc>
        <w:tc>
          <w:tcPr>
            <w:tcW w:w="3902" w:type="dxa"/>
            <w:gridSpan w:val="3"/>
          </w:tcPr>
          <w:p w14:paraId="51D2D2E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1FF2232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273BD90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23E6B3" w14:textId="680FA78F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4B9D15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E01A20F" w14:textId="3B9C003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5756810" w14:textId="77777777" w:rsidTr="001A77D1">
        <w:trPr>
          <w:trHeight w:val="174"/>
          <w:jc w:val="center"/>
        </w:trPr>
        <w:tc>
          <w:tcPr>
            <w:tcW w:w="3255" w:type="dxa"/>
          </w:tcPr>
          <w:p w14:paraId="3CD78C0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Модернізація трансформаторних підстанцій 10/0,4 кВ (2 штуки) та</w:t>
            </w:r>
          </w:p>
          <w:p w14:paraId="159E8FFB" w14:textId="7AA3BE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ПЛ-0,4 кВ  м-н Південний (ТП 29) КП «МЕМ»</w:t>
            </w:r>
          </w:p>
        </w:tc>
        <w:tc>
          <w:tcPr>
            <w:tcW w:w="3902" w:type="dxa"/>
            <w:gridSpan w:val="3"/>
          </w:tcPr>
          <w:p w14:paraId="7F065D22" w14:textId="49872F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322FD019" w14:textId="345024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4DB31FA6" w14:textId="6AC089E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6449F5B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F4F148A" w14:textId="6BD213B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1C484F0" w14:textId="77777777" w:rsidTr="001A77D1">
        <w:trPr>
          <w:trHeight w:val="174"/>
          <w:jc w:val="center"/>
        </w:trPr>
        <w:tc>
          <w:tcPr>
            <w:tcW w:w="3255" w:type="dxa"/>
          </w:tcPr>
          <w:p w14:paraId="5557C76E" w14:textId="238A99E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Модернізація ПЛ-0,4 кВ  малоповерхова забудова  м-н Ювілейний (Журавлина), </w:t>
            </w:r>
          </w:p>
          <w:p w14:paraId="03D14844" w14:textId="777759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малоповерхова забудова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с.Стара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902" w:type="dxa"/>
            <w:gridSpan w:val="3"/>
          </w:tcPr>
          <w:p w14:paraId="0ECE0537" w14:textId="632F3C8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безперебійної роботи електромереж м. Вараш</w:t>
            </w:r>
          </w:p>
        </w:tc>
        <w:tc>
          <w:tcPr>
            <w:tcW w:w="1171" w:type="dxa"/>
          </w:tcPr>
          <w:p w14:paraId="17E8C7B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2024-2025</w:t>
            </w:r>
          </w:p>
          <w:p w14:paraId="70934D9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E144F2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0AABE6A" w14:textId="5841D4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2026-2027</w:t>
            </w:r>
          </w:p>
        </w:tc>
        <w:tc>
          <w:tcPr>
            <w:tcW w:w="1380" w:type="dxa"/>
          </w:tcPr>
          <w:p w14:paraId="4148424D" w14:textId="38C0DDD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4635DC6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1579B2A" w14:textId="0C2460B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73F1D26" w14:textId="77777777" w:rsidTr="001A77D1">
        <w:trPr>
          <w:trHeight w:val="174"/>
          <w:jc w:val="center"/>
        </w:trPr>
        <w:tc>
          <w:tcPr>
            <w:tcW w:w="3255" w:type="dxa"/>
          </w:tcPr>
          <w:p w14:paraId="584A173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та впровадження проєкту щодо використання зневодненого шламу як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меліоранту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підвищення врожайності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грунтів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органічного землеробства </w:t>
            </w:r>
          </w:p>
          <w:p w14:paraId="25946CA8" w14:textId="1A876C1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A1937C8" w14:textId="37F6EB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Вирощування екологічно безпечної сільськогосподарської продукції, що користується попитом </w:t>
            </w:r>
          </w:p>
        </w:tc>
        <w:tc>
          <w:tcPr>
            <w:tcW w:w="1171" w:type="dxa"/>
          </w:tcPr>
          <w:p w14:paraId="447DC9D3" w14:textId="0217CD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568F35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7311199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8B47926" w14:textId="664BCE0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3533F3B0" w14:textId="77777777" w:rsidTr="001A77D1">
        <w:trPr>
          <w:trHeight w:val="174"/>
          <w:jc w:val="center"/>
        </w:trPr>
        <w:tc>
          <w:tcPr>
            <w:tcW w:w="3255" w:type="dxa"/>
          </w:tcPr>
          <w:p w14:paraId="3874DDFB" w14:textId="6D8F683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творенн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агропереробних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запуску нових виробництв</w:t>
            </w:r>
          </w:p>
        </w:tc>
        <w:tc>
          <w:tcPr>
            <w:tcW w:w="3902" w:type="dxa"/>
            <w:gridSpan w:val="3"/>
          </w:tcPr>
          <w:p w14:paraId="13C05BEF" w14:textId="5A0B62B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агропереробки та ведення товарного сільськогосподарського виробництва. </w:t>
            </w:r>
          </w:p>
          <w:p w14:paraId="0968226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  <w:p w14:paraId="7674B455" w14:textId="319A59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6370C06" w14:textId="5495125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4603932" w14:textId="4C0CA38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6CFB95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538CB" w14:textId="1BE9A76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4650A0" w:rsidRPr="00B04A55" w14:paraId="41ABBA3F" w14:textId="77777777" w:rsidTr="001A77D1">
        <w:trPr>
          <w:trHeight w:val="174"/>
          <w:jc w:val="center"/>
        </w:trPr>
        <w:tc>
          <w:tcPr>
            <w:tcW w:w="3255" w:type="dxa"/>
          </w:tcPr>
          <w:p w14:paraId="2CE7ACFA" w14:textId="49BE804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Сприяння розвитку переробних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території громади зокрема на територіях промислових зон </w:t>
            </w:r>
          </w:p>
          <w:p w14:paraId="2A3F872C" w14:textId="33D3A1E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46972E5" w14:textId="1C9335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виробничого бізнесу.</w:t>
            </w:r>
          </w:p>
          <w:p w14:paraId="5C1E93D1" w14:textId="1C1995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7A2FD371" w14:textId="362C9B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бюджету.</w:t>
            </w:r>
          </w:p>
          <w:p w14:paraId="52D0B041" w14:textId="67A9FB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рівня зайнятості сільського населення.</w:t>
            </w:r>
          </w:p>
          <w:p w14:paraId="6231793A" w14:textId="6DC881A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нових робочих міць</w:t>
            </w:r>
          </w:p>
        </w:tc>
        <w:tc>
          <w:tcPr>
            <w:tcW w:w="1171" w:type="dxa"/>
          </w:tcPr>
          <w:p w14:paraId="1F048289" w14:textId="17CF8A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17A7A0A5" w14:textId="4022859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C5BBF7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3055A5C" w14:textId="6BD49F6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0B107ACB" w14:textId="7FFF8B56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36E90" w:rsidRPr="00B04A55" w14:paraId="532C38DA" w14:textId="77777777" w:rsidTr="001A77D1">
        <w:trPr>
          <w:trHeight w:val="174"/>
          <w:jc w:val="center"/>
        </w:trPr>
        <w:tc>
          <w:tcPr>
            <w:tcW w:w="3255" w:type="dxa"/>
          </w:tcPr>
          <w:p w14:paraId="5DAFF510" w14:textId="12192054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промислової (виробничої) зони в КППР за межами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розміщення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переробки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деревини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98E7F4E" w14:textId="77777777" w:rsidR="00336E90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Перенесення трьох об’єктів з переробки деревини з житлової зони у визначену зону. Покращення умов проживання мешканців с. Озерці </w:t>
            </w:r>
          </w:p>
          <w:p w14:paraId="42594DD7" w14:textId="5DB59127" w:rsidR="0042064B" w:rsidRPr="00B04A55" w:rsidRDefault="0042064B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92ACBAF" w14:textId="77777777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2023-2024</w:t>
            </w:r>
          </w:p>
          <w:p w14:paraId="770C0193" w14:textId="2CDCAECD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245F80C5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7EDBBE49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1FE39D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22A567C1" w14:textId="69D4D0EA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</w:tr>
      <w:tr w:rsidR="004650A0" w:rsidRPr="00B04A55" w14:paraId="0360D43E" w14:textId="77777777" w:rsidTr="001A77D1">
        <w:trPr>
          <w:trHeight w:val="174"/>
          <w:jc w:val="center"/>
        </w:trPr>
        <w:tc>
          <w:tcPr>
            <w:tcW w:w="3255" w:type="dxa"/>
          </w:tcPr>
          <w:p w14:paraId="76CE4831" w14:textId="65D832C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умов для вирощування ягід, фруктів та овочів, що користуються попитом, у промислових масштабах</w:t>
            </w:r>
          </w:p>
        </w:tc>
        <w:tc>
          <w:tcPr>
            <w:tcW w:w="3902" w:type="dxa"/>
            <w:gridSpan w:val="3"/>
          </w:tcPr>
          <w:p w14:paraId="5CA3A3B7" w14:textId="1A6470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ведення товарного сільськогосподарського виробництва. </w:t>
            </w:r>
          </w:p>
          <w:p w14:paraId="17CBE653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  <w:p w14:paraId="62B485FF" w14:textId="0AB689AA" w:rsidR="0042064B" w:rsidRPr="00B04A55" w:rsidRDefault="0042064B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2856DC4" w14:textId="49CC82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04464E7" w14:textId="4288EE79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5371E73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13D0C1C9" w14:textId="1A3176B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4650A0" w:rsidRPr="00B04A55" w14:paraId="4F96DB03" w14:textId="77777777" w:rsidTr="001A77D1">
        <w:trPr>
          <w:trHeight w:val="174"/>
          <w:jc w:val="center"/>
        </w:trPr>
        <w:tc>
          <w:tcPr>
            <w:tcW w:w="3255" w:type="dxa"/>
          </w:tcPr>
          <w:p w14:paraId="0F40E3F2" w14:textId="7523335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Сприяння отриманню державної підтримки (дотацій) на розвиток агросектору економіки</w:t>
            </w:r>
          </w:p>
        </w:tc>
        <w:tc>
          <w:tcPr>
            <w:tcW w:w="3902" w:type="dxa"/>
            <w:gridSpan w:val="3"/>
          </w:tcPr>
          <w:p w14:paraId="2B7FB7A9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Документальне оформлення та подача  заявок на отримання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державної підтримки (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дотацій, компенсацій)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 громад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</w:p>
          <w:p w14:paraId="4775792E" w14:textId="7A3A5945" w:rsidR="0042064B" w:rsidRPr="00B04A55" w:rsidRDefault="0042064B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0B6B162" w14:textId="38AA2E2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BBF9DA4" w14:textId="76A5283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7337B1" w:rsidRPr="00B04A55" w14:paraId="3EA393D7" w14:textId="77777777" w:rsidTr="001A77D1">
        <w:trPr>
          <w:trHeight w:val="174"/>
          <w:jc w:val="center"/>
        </w:trPr>
        <w:tc>
          <w:tcPr>
            <w:tcW w:w="3255" w:type="dxa"/>
          </w:tcPr>
          <w:p w14:paraId="5A1EBFE7" w14:textId="14D3B80A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сфері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сироваріння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в громадах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областей»</w:t>
            </w:r>
          </w:p>
        </w:tc>
        <w:tc>
          <w:tcPr>
            <w:tcW w:w="3902" w:type="dxa"/>
            <w:gridSpan w:val="3"/>
          </w:tcPr>
          <w:p w14:paraId="68B4E193" w14:textId="194804AB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переробки с/г продукції (молока), підвищення рівня зайнятості населення, збільшення поголів’я великої рогатої худоби, розповсюдження кращого досвіду та сільськогосподарських технологій для розвитку сільських територій</w:t>
            </w:r>
          </w:p>
        </w:tc>
        <w:tc>
          <w:tcPr>
            <w:tcW w:w="1171" w:type="dxa"/>
          </w:tcPr>
          <w:p w14:paraId="7E3EAA60" w14:textId="7AE7CDF6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29D55F43" w14:textId="77777777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9B461C8" w14:textId="77777777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1B2D3F" w14:textId="18182AB2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</w:tc>
      </w:tr>
      <w:tr w:rsidR="007337B1" w:rsidRPr="00B04A55" w14:paraId="42DB60CE" w14:textId="77777777" w:rsidTr="001A77D1">
        <w:trPr>
          <w:trHeight w:val="174"/>
          <w:jc w:val="center"/>
        </w:trPr>
        <w:tc>
          <w:tcPr>
            <w:tcW w:w="3255" w:type="dxa"/>
          </w:tcPr>
          <w:p w14:paraId="4E763FEB" w14:textId="3368B2D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Стимулювання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тепличного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005620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рівня зайнятості населення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76457F9" w14:textId="403439A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виробництва, н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297EF70F" w14:textId="2EDC820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</w:t>
            </w:r>
          </w:p>
        </w:tc>
        <w:tc>
          <w:tcPr>
            <w:tcW w:w="1171" w:type="dxa"/>
          </w:tcPr>
          <w:p w14:paraId="06D8C861" w14:textId="544A1B5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3BF5D61" w14:textId="5C75B0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ВЗР </w:t>
            </w:r>
          </w:p>
          <w:p w14:paraId="099153C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4039A12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458BE11E" w14:textId="29FFC895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7337B1" w:rsidRPr="00B04A55" w14:paraId="094ABE0B" w14:textId="77777777" w:rsidTr="001A77D1">
        <w:trPr>
          <w:trHeight w:val="174"/>
          <w:jc w:val="center"/>
        </w:trPr>
        <w:tc>
          <w:tcPr>
            <w:tcW w:w="3255" w:type="dxa"/>
          </w:tcPr>
          <w:p w14:paraId="72581078" w14:textId="736CF748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Розвиток фермерського господарства та кооперації на сільських територіях шляхом впровадження державних програм</w:t>
            </w:r>
          </w:p>
        </w:tc>
        <w:tc>
          <w:tcPr>
            <w:tcW w:w="3902" w:type="dxa"/>
            <w:gridSpan w:val="3"/>
          </w:tcPr>
          <w:p w14:paraId="377CB5C5" w14:textId="36577CD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рівня зайнятості сільського населення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1171" w:type="dxa"/>
          </w:tcPr>
          <w:p w14:paraId="465608E1" w14:textId="68A16E3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D9F700F" w14:textId="2CD91CD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7337B1" w:rsidRPr="00B04A55" w14:paraId="728B72E4" w14:textId="77777777" w:rsidTr="001A77D1">
        <w:trPr>
          <w:trHeight w:val="174"/>
          <w:jc w:val="center"/>
        </w:trPr>
        <w:tc>
          <w:tcPr>
            <w:tcW w:w="3255" w:type="dxa"/>
          </w:tcPr>
          <w:p w14:paraId="297EB3FE" w14:textId="5DF96E3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маркетингової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стратегії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  <w:p w14:paraId="134A9FF6" w14:textId="555C3AE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–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 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концепції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озиціонування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;</w:t>
            </w:r>
          </w:p>
          <w:p w14:paraId="68411FF8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5F38F31" w14:textId="7731692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-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аркетингова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комунікація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промоція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просування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3314EFF4" w14:textId="423BC1B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45AB1B5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2A93ABCC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Залучення відповідних спеціалістів до створення  фірмового стилю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айдентики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). </w:t>
            </w:r>
          </w:p>
          <w:p w14:paraId="7123BF50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6117F61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1BC93E7E" w14:textId="5C49B26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Популяризація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бренду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громада» у ЗМІ та каналах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комунцкації</w:t>
            </w:r>
            <w:proofErr w:type="spellEnd"/>
          </w:p>
        </w:tc>
        <w:tc>
          <w:tcPr>
            <w:tcW w:w="1171" w:type="dxa"/>
          </w:tcPr>
          <w:p w14:paraId="21C8126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C495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F461D" w14:textId="13774DB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79819B0D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263DBA" w14:textId="1DC6070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08D735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6F2CA3" w14:textId="17BA98F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594595C3" w14:textId="39B70B64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ВІПК</w:t>
            </w:r>
          </w:p>
          <w:p w14:paraId="4E1019EB" w14:textId="3C222DBE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</w:tr>
      <w:tr w:rsidR="007337B1" w:rsidRPr="00B04A55" w14:paraId="58583732" w14:textId="77777777" w:rsidTr="001A77D1">
        <w:trPr>
          <w:trHeight w:val="174"/>
          <w:jc w:val="center"/>
        </w:trPr>
        <w:tc>
          <w:tcPr>
            <w:tcW w:w="3255" w:type="dxa"/>
          </w:tcPr>
          <w:p w14:paraId="53E3E4C9" w14:textId="68AEE7E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Лобіювання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інтересів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міст-супутників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 та громад,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30-ти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кілометровій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зоні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</w:t>
            </w:r>
          </w:p>
        </w:tc>
        <w:tc>
          <w:tcPr>
            <w:tcW w:w="3902" w:type="dxa"/>
            <w:gridSpan w:val="3"/>
          </w:tcPr>
          <w:p w14:paraId="6CB648C6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Організація партнерських відносин та міжмуніципальної взаємодії із організаціями, містами та громадами України </w:t>
            </w:r>
          </w:p>
          <w:p w14:paraId="226662C2" w14:textId="32780A8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Опрацювання спільних проблем на зустрічах та засіданнях, зокрема </w:t>
            </w:r>
          </w:p>
          <w:p w14:paraId="4836A14A" w14:textId="64E2B25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«Асоціації громад зон спостереження АЕС».</w:t>
            </w:r>
          </w:p>
          <w:p w14:paraId="68CCD2ED" w14:textId="75EAE7E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Підготовка та просування нормативно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правових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14C4BB1F" w14:textId="5C39F1A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A4B52C0" w14:textId="51B6C2B2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</w:tr>
      <w:tr w:rsidR="007337B1" w:rsidRPr="00B04A55" w14:paraId="0BF28CFC" w14:textId="77777777" w:rsidTr="001A77D1">
        <w:trPr>
          <w:trHeight w:val="174"/>
          <w:jc w:val="center"/>
        </w:trPr>
        <w:tc>
          <w:tcPr>
            <w:tcW w:w="3255" w:type="dxa"/>
          </w:tcPr>
          <w:p w14:paraId="5286E42C" w14:textId="0F11DB97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міжнародного</w:t>
            </w:r>
            <w:proofErr w:type="spellEnd"/>
          </w:p>
          <w:p w14:paraId="17EACA29" w14:textId="20136139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співробітництва та зовнішньоекономічної діяльності в громаді</w:t>
            </w:r>
          </w:p>
        </w:tc>
        <w:tc>
          <w:tcPr>
            <w:tcW w:w="3902" w:type="dxa"/>
            <w:gridSpan w:val="3"/>
          </w:tcPr>
          <w:p w14:paraId="11C2057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Встановлення та поглиблення економічних , інвестиційних, соціальних, освітніх, культурних, туристичних та інших відносин з регіонами іноземних країн.</w:t>
            </w:r>
          </w:p>
          <w:p w14:paraId="2D8E14D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Залучення іноземних інвестицій, новітніх технологій та кращого іноземного управлінського досвіду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  <w:p w14:paraId="255A3F64" w14:textId="2DF510B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123EB786" w14:textId="6147A3D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4EEBC1F6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190316EF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560555DF" w14:textId="3E96E69F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  <w:p w14:paraId="26938107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B133B24" w14:textId="3E1A389B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1D818790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49A0163A" w14:textId="3D3626FB" w:rsidR="007337B1" w:rsidRPr="00B04A55" w:rsidRDefault="007337B1" w:rsidP="007337B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малого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середнього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бізнесу</w:t>
            </w:r>
            <w:proofErr w:type="spellEnd"/>
          </w:p>
        </w:tc>
      </w:tr>
      <w:tr w:rsidR="007337B1" w:rsidRPr="00B04A55" w14:paraId="206719FC" w14:textId="77777777" w:rsidTr="001A77D1">
        <w:trPr>
          <w:trHeight w:val="1227"/>
          <w:jc w:val="center"/>
        </w:trPr>
        <w:tc>
          <w:tcPr>
            <w:tcW w:w="3255" w:type="dxa"/>
          </w:tcPr>
          <w:p w14:paraId="1D3B1155" w14:textId="0EFA59C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інформаційн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роботи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по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заохоченню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перевізників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с/г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продукції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7E0E52C" w14:textId="3B428D3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Проведення  щорічних інформаційних заходів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старостинських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округах. </w:t>
            </w:r>
          </w:p>
          <w:p w14:paraId="66C05CF0" w14:textId="36CDA2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кількості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зареєстрованих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суб’єктів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надходжень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бюджету</w:t>
            </w:r>
            <w:proofErr w:type="gramEnd"/>
          </w:p>
          <w:p w14:paraId="7E1498B5" w14:textId="3EC355D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73345BF" w14:textId="3C4756A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0D8EE3B" w14:textId="2EDD283C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</w:t>
            </w:r>
          </w:p>
          <w:p w14:paraId="2226ED35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507A31B" w14:textId="2DA4016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7337B1" w:rsidRPr="00B04A55" w14:paraId="0070BA2B" w14:textId="77777777" w:rsidTr="001A77D1">
        <w:trPr>
          <w:trHeight w:val="174"/>
          <w:jc w:val="center"/>
        </w:trPr>
        <w:tc>
          <w:tcPr>
            <w:tcW w:w="3255" w:type="dxa"/>
          </w:tcPr>
          <w:p w14:paraId="59953040" w14:textId="627518EC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lastRenderedPageBreak/>
              <w:t xml:space="preserve">Щорічне проведення навчань для підприємців щодо ведення бізнесу із  залученням  грантових та кредитних коштів,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т.ч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.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 в рамках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Доступні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 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кредити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 5-7-9%» </w:t>
            </w:r>
          </w:p>
        </w:tc>
        <w:tc>
          <w:tcPr>
            <w:tcW w:w="3902" w:type="dxa"/>
            <w:gridSpan w:val="3"/>
          </w:tcPr>
          <w:p w14:paraId="4A2525F5" w14:textId="033084D3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популяризація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інструментів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фінансової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4B68F625" w14:textId="7FD4455D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Зростання поінформованості бізнесу про наявні механізми та можливості доступу до фінансування (отримання донорських коштів та кредитів)</w:t>
            </w:r>
          </w:p>
        </w:tc>
        <w:tc>
          <w:tcPr>
            <w:tcW w:w="1171" w:type="dxa"/>
          </w:tcPr>
          <w:p w14:paraId="14B7BCB1" w14:textId="7EB51AB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135D7DA" w14:textId="0123AAA3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D36AA77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  <w:p w14:paraId="67CE7E35" w14:textId="5055E5E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57FCC40D" w14:textId="77777777" w:rsidTr="001A77D1">
        <w:trPr>
          <w:trHeight w:val="274"/>
          <w:jc w:val="center"/>
        </w:trPr>
        <w:tc>
          <w:tcPr>
            <w:tcW w:w="3255" w:type="dxa"/>
          </w:tcPr>
          <w:p w14:paraId="5E6DB03E" w14:textId="043485E1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співпраці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секторами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влада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-громада</w:t>
            </w:r>
          </w:p>
        </w:tc>
        <w:tc>
          <w:tcPr>
            <w:tcW w:w="3902" w:type="dxa"/>
            <w:gridSpan w:val="3"/>
          </w:tcPr>
          <w:p w14:paraId="01AC979E" w14:textId="6C3DF57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конкурентоспроможності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спрощення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податкового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адміністрування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  <w:p w14:paraId="310F2346" w14:textId="044FAE0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круглих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столів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із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інвесторами</w:t>
            </w:r>
            <w:proofErr w:type="spellEnd"/>
          </w:p>
        </w:tc>
        <w:tc>
          <w:tcPr>
            <w:tcW w:w="1171" w:type="dxa"/>
          </w:tcPr>
          <w:p w14:paraId="2CC90BB9" w14:textId="04CDDCE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748981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35369616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37D38323" w14:textId="6E830B9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4D1E0CFE" w14:textId="77777777" w:rsidTr="001A77D1">
        <w:trPr>
          <w:trHeight w:val="1010"/>
          <w:jc w:val="center"/>
        </w:trPr>
        <w:tc>
          <w:tcPr>
            <w:tcW w:w="3255" w:type="dxa"/>
          </w:tcPr>
          <w:p w14:paraId="5B345033" w14:textId="0D76068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Повна інвентаризація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100%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права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нерухомого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</w:p>
        </w:tc>
        <w:tc>
          <w:tcPr>
            <w:tcW w:w="3902" w:type="dxa"/>
            <w:gridSpan w:val="3"/>
          </w:tcPr>
          <w:p w14:paraId="339393A6" w14:textId="1B9ABFF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використання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0F5A945" w14:textId="22ACAB5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A34557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34D763DA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1E75B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97C1CF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6B6F64" w14:textId="2479BFC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9D396E" w14:textId="5537316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6E0E2A29" w14:textId="77777777" w:rsidTr="001A77D1">
        <w:trPr>
          <w:trHeight w:val="174"/>
          <w:jc w:val="center"/>
        </w:trPr>
        <w:tc>
          <w:tcPr>
            <w:tcW w:w="3255" w:type="dxa"/>
          </w:tcPr>
          <w:p w14:paraId="565EAE19" w14:textId="416E363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моніторингу</w:t>
            </w:r>
            <w:proofErr w:type="spellEnd"/>
          </w:p>
        </w:tc>
        <w:tc>
          <w:tcPr>
            <w:tcW w:w="3902" w:type="dxa"/>
            <w:gridSpan w:val="3"/>
          </w:tcPr>
          <w:p w14:paraId="0949D944" w14:textId="2450FB9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Удосконалення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доступу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оренди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активів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спрощення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регуляторного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середовища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171" w:type="dxa"/>
          </w:tcPr>
          <w:p w14:paraId="7C60A66A" w14:textId="134428B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  <w:p w14:paraId="22DD1D28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20B38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E955516" w14:textId="51D17C9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0FEF174F" w14:textId="77777777" w:rsidTr="001A77D1">
        <w:trPr>
          <w:trHeight w:val="174"/>
          <w:jc w:val="center"/>
        </w:trPr>
        <w:tc>
          <w:tcPr>
            <w:tcW w:w="3255" w:type="dxa"/>
          </w:tcPr>
          <w:p w14:paraId="21695BCF" w14:textId="466AF0B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61F3D5C2" w14:textId="6CA69748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запуск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-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автоматизованої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картографічної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збору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накопичення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оброблення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відображення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</w:t>
            </w:r>
            <w:proofErr w:type="spellEnd"/>
          </w:p>
        </w:tc>
        <w:tc>
          <w:tcPr>
            <w:tcW w:w="1171" w:type="dxa"/>
          </w:tcPr>
          <w:p w14:paraId="17B449B2" w14:textId="229E0D8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7A7BF40C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5C713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F6FD027" w14:textId="4E0695D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166183C2" w14:textId="77777777" w:rsidTr="001A77D1">
        <w:trPr>
          <w:trHeight w:val="174"/>
          <w:jc w:val="center"/>
        </w:trPr>
        <w:tc>
          <w:tcPr>
            <w:tcW w:w="3255" w:type="dxa"/>
          </w:tcPr>
          <w:p w14:paraId="24EF3628" w14:textId="1814CE4A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реалізації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механізму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державно-приватного партнерства</w:t>
            </w:r>
          </w:p>
        </w:tc>
        <w:tc>
          <w:tcPr>
            <w:tcW w:w="3902" w:type="dxa"/>
            <w:gridSpan w:val="3"/>
          </w:tcPr>
          <w:p w14:paraId="07FD6537" w14:textId="3D32F66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проєктів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державно-приватного партнерства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  <w:tc>
          <w:tcPr>
            <w:tcW w:w="1171" w:type="dxa"/>
          </w:tcPr>
          <w:p w14:paraId="1F20A9CD" w14:textId="49FB305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BFED8DE" w14:textId="01D5AEB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2D793F4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1EE780" w14:textId="1DC0ED2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5F93B99D" w14:textId="77777777" w:rsidTr="001A77D1">
        <w:trPr>
          <w:trHeight w:val="174"/>
          <w:jc w:val="center"/>
        </w:trPr>
        <w:tc>
          <w:tcPr>
            <w:tcW w:w="3255" w:type="dxa"/>
          </w:tcPr>
          <w:p w14:paraId="41718B0E" w14:textId="0A4E0BEA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Сприяння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креативних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індустрій</w:t>
            </w:r>
            <w:proofErr w:type="spellEnd"/>
          </w:p>
        </w:tc>
        <w:tc>
          <w:tcPr>
            <w:tcW w:w="3902" w:type="dxa"/>
            <w:gridSpan w:val="3"/>
          </w:tcPr>
          <w:p w14:paraId="4A3F628B" w14:textId="77777777" w:rsidR="007337B1" w:rsidRPr="00B04A55" w:rsidRDefault="007337B1" w:rsidP="007337B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B04A55">
              <w:rPr>
                <w:rFonts w:eastAsia="Calibri"/>
                <w:sz w:val="20"/>
                <w:szCs w:val="20"/>
                <w:lang w:eastAsia="x-none"/>
              </w:rPr>
              <w:t>Сприяння діяльності суб’єктів господарювання у сфері креативних індустрій.</w:t>
            </w:r>
          </w:p>
          <w:p w14:paraId="3BF064CE" w14:textId="5D70CBD5" w:rsidR="007337B1" w:rsidRPr="00B04A55" w:rsidRDefault="007337B1" w:rsidP="007337B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B04A55">
              <w:rPr>
                <w:rFonts w:eastAsia="Calibri"/>
                <w:sz w:val="20"/>
                <w:szCs w:val="20"/>
                <w:lang w:eastAsia="x-none"/>
              </w:rPr>
              <w:t>Створення доданої вартості шляхом комерціалізації продуктів творчих змістів</w:t>
            </w:r>
          </w:p>
        </w:tc>
        <w:tc>
          <w:tcPr>
            <w:tcW w:w="1171" w:type="dxa"/>
          </w:tcPr>
          <w:p w14:paraId="1057FD65" w14:textId="68D43B4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CD27F03" w14:textId="4B48940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EFA87A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A0B4E8" w14:textId="1D32FBC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6A71332D" w14:textId="77777777" w:rsidTr="001A77D1">
        <w:trPr>
          <w:trHeight w:val="174"/>
          <w:jc w:val="center"/>
        </w:trPr>
        <w:tc>
          <w:tcPr>
            <w:tcW w:w="3255" w:type="dxa"/>
          </w:tcPr>
          <w:p w14:paraId="14C960D4" w14:textId="5427CB7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Опрацювання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об’ємів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сапропелю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24DD0C3" w14:textId="7D30FE4D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Підготовка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техніко-економічн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ого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обґрунтування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ініціювання 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геологічної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розвідки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0C945353" w14:textId="09F2E6B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Оформлення інвестиційної пропозиції «Р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залягань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сапропелю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» для 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иробництв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екологічного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мінерального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добрива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 рамках державно-приватного партнерства</w:t>
            </w:r>
          </w:p>
        </w:tc>
        <w:tc>
          <w:tcPr>
            <w:tcW w:w="1171" w:type="dxa"/>
          </w:tcPr>
          <w:p w14:paraId="314D545F" w14:textId="5C1CEF10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047061E2" w14:textId="35FA061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216B8F43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442DDF" w14:textId="1D4C4B4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2A092FC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EAA8358" w14:textId="3487D24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</w:tc>
      </w:tr>
      <w:tr w:rsidR="007337B1" w:rsidRPr="00B04A55" w14:paraId="6B40A261" w14:textId="77777777" w:rsidTr="001A77D1">
        <w:trPr>
          <w:trHeight w:val="174"/>
          <w:jc w:val="center"/>
        </w:trPr>
        <w:tc>
          <w:tcPr>
            <w:tcW w:w="3255" w:type="dxa"/>
          </w:tcPr>
          <w:p w14:paraId="1555A819" w14:textId="5B8FA26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налагодження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виробництва</w:t>
            </w:r>
            <w:proofErr w:type="spellEnd"/>
          </w:p>
        </w:tc>
        <w:tc>
          <w:tcPr>
            <w:tcW w:w="3902" w:type="dxa"/>
            <w:gridSpan w:val="3"/>
          </w:tcPr>
          <w:p w14:paraId="121E8E0B" w14:textId="468A627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порядкування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документації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 о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права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земельні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ділянки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водні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громади, зокрема на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ставков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комплекс в с. Березина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 Підготовка інвестиційної пропозиції щодо 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озвит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</w:p>
        </w:tc>
        <w:tc>
          <w:tcPr>
            <w:tcW w:w="1171" w:type="dxa"/>
          </w:tcPr>
          <w:p w14:paraId="108F9326" w14:textId="1D185786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14:paraId="6F0CC190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6AAA52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3BEFFF" w14:textId="378FA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766299B" w14:textId="04115D64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B72E5B9" w14:textId="58BDEA0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1A730CB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CA3940A" w14:textId="7B42AE31" w:rsidR="007337B1" w:rsidRPr="00B04A55" w:rsidRDefault="007337B1" w:rsidP="007337B1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4.3.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інвестиційної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привабливості</w:t>
            </w:r>
            <w:proofErr w:type="spellEnd"/>
          </w:p>
        </w:tc>
      </w:tr>
      <w:tr w:rsidR="007337B1" w:rsidRPr="00527FFD" w14:paraId="6D883A46" w14:textId="77777777" w:rsidTr="001A77D1">
        <w:trPr>
          <w:trHeight w:val="174"/>
          <w:jc w:val="center"/>
        </w:trPr>
        <w:tc>
          <w:tcPr>
            <w:tcW w:w="3255" w:type="dxa"/>
          </w:tcPr>
          <w:p w14:paraId="282A4B79" w14:textId="293885F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наповнення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онлайн-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сторінки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InvestInVarash</w:t>
            </w:r>
            <w:proofErr w:type="spellEnd"/>
          </w:p>
        </w:tc>
        <w:tc>
          <w:tcPr>
            <w:tcW w:w="3902" w:type="dxa"/>
            <w:gridSpan w:val="3"/>
          </w:tcPr>
          <w:p w14:paraId="0DDD273E" w14:textId="787931B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майданчика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пропозицій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3DF89BCF" w14:textId="4149F5D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lastRenderedPageBreak/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приємної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атмосфери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інвестування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 </w:t>
            </w:r>
          </w:p>
          <w:p w14:paraId="799E2B35" w14:textId="5A8F13D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</w:p>
        </w:tc>
        <w:tc>
          <w:tcPr>
            <w:tcW w:w="1171" w:type="dxa"/>
          </w:tcPr>
          <w:p w14:paraId="43EC90AE" w14:textId="555BC51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67E5AA82" w14:textId="63F77BBA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28526C28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F9792E" w14:textId="7D0C0F5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  <w:p w14:paraId="52B5BAD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10DE8C" w14:textId="035EDB3A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ВЗР</w:t>
            </w:r>
          </w:p>
          <w:p w14:paraId="690CFCA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7749F0" w14:textId="3BD643F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</w:tc>
      </w:tr>
      <w:tr w:rsidR="007337B1" w:rsidRPr="00B04A55" w14:paraId="554A7E18" w14:textId="77777777" w:rsidTr="001A77D1">
        <w:trPr>
          <w:trHeight w:val="174"/>
          <w:jc w:val="center"/>
        </w:trPr>
        <w:tc>
          <w:tcPr>
            <w:tcW w:w="3255" w:type="dxa"/>
          </w:tcPr>
          <w:p w14:paraId="14B69D59" w14:textId="044015B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Визначення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зон при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комплексного плану просторового розвитку</w:t>
            </w:r>
          </w:p>
          <w:p w14:paraId="0212A9C3" w14:textId="6EBE46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3902" w:type="dxa"/>
            <w:gridSpan w:val="3"/>
          </w:tcPr>
          <w:p w14:paraId="118EA420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Вараського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промислового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вузла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відповідно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атегії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області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  <w:p w14:paraId="21075045" w14:textId="10D9F8D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(індустріальні парки) </w:t>
            </w:r>
          </w:p>
        </w:tc>
        <w:tc>
          <w:tcPr>
            <w:tcW w:w="1171" w:type="dxa"/>
          </w:tcPr>
          <w:p w14:paraId="74F3670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309F23E9" w14:textId="71597B3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5BFCDA1A" w14:textId="1A0B1B0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64317F01" w14:textId="25F98B1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7B1" w:rsidRPr="00B04A55" w14:paraId="3BA5827E" w14:textId="77777777" w:rsidTr="001A77D1">
        <w:trPr>
          <w:trHeight w:val="174"/>
          <w:jc w:val="center"/>
        </w:trPr>
        <w:tc>
          <w:tcPr>
            <w:tcW w:w="3255" w:type="dxa"/>
          </w:tcPr>
          <w:p w14:paraId="0DA9E8CB" w14:textId="7EE24E1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та представлення інвестиційних продуктів  відповідно до вимог програм міжнародної технічної допомоги</w:t>
            </w:r>
          </w:p>
        </w:tc>
        <w:tc>
          <w:tcPr>
            <w:tcW w:w="3902" w:type="dxa"/>
            <w:gridSpan w:val="3"/>
          </w:tcPr>
          <w:p w14:paraId="4A54590F" w14:textId="597E507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залученню та впровадженню програм міжнародної технічної допомоги, поглибленню співпраці з міжнародними донорами</w:t>
            </w:r>
          </w:p>
        </w:tc>
        <w:tc>
          <w:tcPr>
            <w:tcW w:w="1171" w:type="dxa"/>
          </w:tcPr>
          <w:p w14:paraId="20E97FD3" w14:textId="71DE792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0A64661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EF99700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9804B" w14:textId="4E1E847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3505CDF6" w14:textId="77777777" w:rsidTr="001A77D1">
        <w:trPr>
          <w:trHeight w:val="174"/>
          <w:jc w:val="center"/>
        </w:trPr>
        <w:tc>
          <w:tcPr>
            <w:tcW w:w="3255" w:type="dxa"/>
          </w:tcPr>
          <w:p w14:paraId="16962FE8" w14:textId="152BA7D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публічних заходів для розширення інвестиційного потенціалу громади</w:t>
            </w:r>
          </w:p>
        </w:tc>
        <w:tc>
          <w:tcPr>
            <w:tcW w:w="3902" w:type="dxa"/>
            <w:gridSpan w:val="3"/>
          </w:tcPr>
          <w:p w14:paraId="1AB88F68" w14:textId="746D5B8F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круглих столів, ділових зустрічей  із потенційними інвесторами </w:t>
            </w:r>
          </w:p>
        </w:tc>
        <w:tc>
          <w:tcPr>
            <w:tcW w:w="1171" w:type="dxa"/>
          </w:tcPr>
          <w:p w14:paraId="35623E22" w14:textId="3B73715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4F65E6B" w14:textId="03CDC37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18E474FB" w14:textId="77777777" w:rsidTr="001A77D1">
        <w:trPr>
          <w:trHeight w:val="174"/>
          <w:jc w:val="center"/>
        </w:trPr>
        <w:tc>
          <w:tcPr>
            <w:tcW w:w="3255" w:type="dxa"/>
          </w:tcPr>
          <w:p w14:paraId="37EA9A64" w14:textId="6126A8B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інвестиційних пропозицій  («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brownfield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та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greenfield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»)</w:t>
            </w:r>
          </w:p>
        </w:tc>
        <w:tc>
          <w:tcPr>
            <w:tcW w:w="3902" w:type="dxa"/>
            <w:gridSpan w:val="3"/>
          </w:tcPr>
          <w:p w14:paraId="1C3B086A" w14:textId="77777777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інвесторів для здійснення ними господарської діяльності на території громади.</w:t>
            </w:r>
          </w:p>
          <w:p w14:paraId="3E31D0EF" w14:textId="46D3DB18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надходжень в бюджет громади, зростання рівня зайнятості </w:t>
            </w:r>
          </w:p>
        </w:tc>
        <w:tc>
          <w:tcPr>
            <w:tcW w:w="1171" w:type="dxa"/>
          </w:tcPr>
          <w:p w14:paraId="18293C2A" w14:textId="3AB2C65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B2BF3C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00F5DAD9" w14:textId="6B00F52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120E4DC7" w14:textId="77777777" w:rsidTr="001A77D1">
        <w:trPr>
          <w:trHeight w:val="174"/>
          <w:jc w:val="center"/>
        </w:trPr>
        <w:tc>
          <w:tcPr>
            <w:tcW w:w="3255" w:type="dxa"/>
          </w:tcPr>
          <w:p w14:paraId="6F148F2E" w14:textId="77777777" w:rsidR="007337B1" w:rsidRPr="00B04A55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земельної ділянки для розміщення індустріального парку в громаді,</w:t>
            </w:r>
          </w:p>
          <w:p w14:paraId="592A15B4" w14:textId="77777777" w:rsidR="007337B1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концепції та ініціювання створення індустріального парку,</w:t>
            </w:r>
          </w:p>
          <w:p w14:paraId="236825A0" w14:textId="2EE9C4A7" w:rsidR="007337B1" w:rsidRPr="00B04A55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пакету документів для реєстрації індустріального парку </w:t>
            </w:r>
          </w:p>
        </w:tc>
        <w:tc>
          <w:tcPr>
            <w:tcW w:w="3902" w:type="dxa"/>
            <w:gridSpan w:val="3"/>
          </w:tcPr>
          <w:p w14:paraId="6D7831EE" w14:textId="3270D7C6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Диверсифікація економіки громади, активізація господарської діяльності, створення нових робочих місць </w:t>
            </w:r>
          </w:p>
        </w:tc>
        <w:tc>
          <w:tcPr>
            <w:tcW w:w="1171" w:type="dxa"/>
          </w:tcPr>
          <w:p w14:paraId="00E88DF9" w14:textId="50EF6E0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749B2BF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451825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912E8C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07B3707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206A40" w14:textId="09EEB3F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45DABD2" w14:textId="1ECA576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1C194E1B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D255420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11D62CA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98FD94" w14:textId="58EB1166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6594B5D7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6AEA8F6" w14:textId="6C21B0DA" w:rsidR="007337B1" w:rsidRPr="00B04A55" w:rsidRDefault="007337B1" w:rsidP="007337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4.4.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рекреаційного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потенціалу</w:t>
            </w:r>
            <w:proofErr w:type="spellEnd"/>
          </w:p>
        </w:tc>
      </w:tr>
      <w:tr w:rsidR="007337B1" w:rsidRPr="00B04A55" w14:paraId="0E239DCD" w14:textId="77777777" w:rsidTr="001A77D1">
        <w:trPr>
          <w:trHeight w:val="174"/>
          <w:jc w:val="center"/>
        </w:trPr>
        <w:tc>
          <w:tcPr>
            <w:tcW w:w="3255" w:type="dxa"/>
          </w:tcPr>
          <w:p w14:paraId="526BBA59" w14:textId="50145C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санаторно-рекреаційного об’єкту на існуючій базі відпочинку РОК «Біле озеро»</w:t>
            </w:r>
          </w:p>
        </w:tc>
        <w:tc>
          <w:tcPr>
            <w:tcW w:w="3902" w:type="dxa"/>
            <w:gridSpan w:val="3"/>
          </w:tcPr>
          <w:p w14:paraId="33266DB9" w14:textId="473E393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Поліпшення умов для відпочинку та оздоровлення населення громади  та  інших регіонів України.</w:t>
            </w:r>
          </w:p>
          <w:p w14:paraId="09D8D2A9" w14:textId="0D53B63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Розвиток туристично-рекреаційного бізнесу</w:t>
            </w:r>
          </w:p>
        </w:tc>
        <w:tc>
          <w:tcPr>
            <w:tcW w:w="1171" w:type="dxa"/>
          </w:tcPr>
          <w:p w14:paraId="5E164734" w14:textId="38407715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49C61A7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59A7546E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7B67D5F" w14:textId="22CE72B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7337B1" w:rsidRPr="00B04A55" w14:paraId="3ECD9508" w14:textId="77777777" w:rsidTr="001A77D1">
        <w:trPr>
          <w:trHeight w:val="174"/>
          <w:jc w:val="center"/>
        </w:trPr>
        <w:tc>
          <w:tcPr>
            <w:tcW w:w="3255" w:type="dxa"/>
          </w:tcPr>
          <w:p w14:paraId="54DDBD83" w14:textId="45F00A2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законодавства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обов’язків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належному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(благоустрою)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якими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вони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підставі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лісами</w:t>
            </w:r>
            <w:proofErr w:type="spellEnd"/>
          </w:p>
        </w:tc>
        <w:tc>
          <w:tcPr>
            <w:tcW w:w="3902" w:type="dxa"/>
            <w:gridSpan w:val="3"/>
          </w:tcPr>
          <w:p w14:paraId="53A2006C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екологічного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озера, 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звільнення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прибережної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BC4027" w14:textId="47953D8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171" w:type="dxa"/>
          </w:tcPr>
          <w:p w14:paraId="25F5F1C9" w14:textId="0918449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38762B0F" w14:textId="1D397BBC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916E234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4968C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7F590CF9" w14:textId="77777777" w:rsidTr="001A77D1">
        <w:trPr>
          <w:trHeight w:val="174"/>
          <w:jc w:val="center"/>
        </w:trPr>
        <w:tc>
          <w:tcPr>
            <w:tcW w:w="3255" w:type="dxa"/>
          </w:tcPr>
          <w:p w14:paraId="58EC6F43" w14:textId="24C175D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Розбудова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туристично-рекреаційної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Велике і Мале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1C979DB9" w14:textId="32E37DB2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  <w:p w14:paraId="01753203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80C5A4F" w14:textId="7F8A80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1380" w:type="dxa"/>
          </w:tcPr>
          <w:p w14:paraId="7299B6AE" w14:textId="2127E079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CF14B8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559ED6AE" w14:textId="77777777" w:rsidTr="001A77D1">
        <w:trPr>
          <w:trHeight w:val="174"/>
          <w:jc w:val="center"/>
        </w:trPr>
        <w:tc>
          <w:tcPr>
            <w:tcW w:w="3255" w:type="dxa"/>
          </w:tcPr>
          <w:p w14:paraId="0401EC06" w14:textId="2F9BA82B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Здійснення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маркетингової кампанії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5D50939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18F4F6B" w14:textId="11DB58BA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кампаній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місцевих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всеукраїнських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засобах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масової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8CF79F7" w14:textId="2CD2C1DA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допомогою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систем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засобів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навігації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QR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телефонні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додатки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сенсорні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термінали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тощо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171" w:type="dxa"/>
          </w:tcPr>
          <w:p w14:paraId="2A86E3A8" w14:textId="1987D45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13D85F3A" w14:textId="1DC24688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624CE9AF" w14:textId="77777777" w:rsidTr="001A77D1">
        <w:trPr>
          <w:trHeight w:val="174"/>
          <w:jc w:val="center"/>
        </w:trPr>
        <w:tc>
          <w:tcPr>
            <w:tcW w:w="3255" w:type="dxa"/>
          </w:tcPr>
          <w:p w14:paraId="30359A6E" w14:textId="41188E4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02" w:type="dxa"/>
            <w:gridSpan w:val="3"/>
          </w:tcPr>
          <w:p w14:paraId="23C4CBE8" w14:textId="65ECB09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розгалуженої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різнопланових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обстеження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апробація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зон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proofErr w:type="gram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gramEnd"/>
          </w:p>
          <w:p w14:paraId="13724003" w14:textId="4D6A213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тематичних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таборувань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</w:p>
        </w:tc>
        <w:tc>
          <w:tcPr>
            <w:tcW w:w="1171" w:type="dxa"/>
          </w:tcPr>
          <w:p w14:paraId="1828F436" w14:textId="762D770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  <w:p w14:paraId="210E6299" w14:textId="6512CC7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3FE94134" w14:textId="152109B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1C55403" w14:textId="77777777" w:rsidTr="001A77D1">
        <w:trPr>
          <w:trHeight w:val="174"/>
          <w:jc w:val="center"/>
        </w:trPr>
        <w:tc>
          <w:tcPr>
            <w:tcW w:w="3255" w:type="dxa"/>
          </w:tcPr>
          <w:p w14:paraId="18C358D1" w14:textId="2C638EA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креативних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продуктів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фотозони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інсталяції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арт-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об'єкти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місцях стоянок та короткочасних зупинок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52A9247" w14:textId="2F7DF8D6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об'єктів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відповідно збільшення кількості туристів</w:t>
            </w:r>
          </w:p>
          <w:p w14:paraId="19330592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543D88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55697BFE" w14:textId="1D3AB4B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AC6A3D4" w14:textId="0EBFF74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726BBFBA" w14:textId="77777777" w:rsidTr="001A77D1">
        <w:trPr>
          <w:trHeight w:val="174"/>
          <w:jc w:val="center"/>
        </w:trPr>
        <w:tc>
          <w:tcPr>
            <w:tcW w:w="3255" w:type="dxa"/>
          </w:tcPr>
          <w:p w14:paraId="6D8CFBC7" w14:textId="37E5EEA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туристичних маршрутів та туристичних об’єктів відвідувань за допомогою вказівників та їх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</w:p>
        </w:tc>
        <w:tc>
          <w:tcPr>
            <w:tcW w:w="3902" w:type="dxa"/>
            <w:gridSpan w:val="3"/>
          </w:tcPr>
          <w:p w14:paraId="73AC1D90" w14:textId="75A55454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пілонів, інформаційних таблиць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межах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4A3FFB2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29539FD" w14:textId="42827C0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1DE6F16" w14:textId="62A115B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579D4342" w14:textId="77777777" w:rsidTr="001A77D1">
        <w:trPr>
          <w:trHeight w:val="513"/>
          <w:jc w:val="center"/>
        </w:trPr>
        <w:tc>
          <w:tcPr>
            <w:tcW w:w="3255" w:type="dxa"/>
          </w:tcPr>
          <w:p w14:paraId="720BA865" w14:textId="0B0149E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інформаційного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центру</w:t>
            </w:r>
          </w:p>
        </w:tc>
        <w:tc>
          <w:tcPr>
            <w:tcW w:w="3902" w:type="dxa"/>
            <w:gridSpan w:val="3"/>
          </w:tcPr>
          <w:p w14:paraId="44480CEC" w14:textId="61E6A8AB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межах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71" w:type="dxa"/>
          </w:tcPr>
          <w:p w14:paraId="10A88D97" w14:textId="27E1367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  <w:p w14:paraId="1B2498AC" w14:textId="22DDF3F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6601B747" w14:textId="68E1839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5E410FFB" w14:textId="77777777" w:rsidTr="001A77D1">
        <w:trPr>
          <w:trHeight w:val="174"/>
          <w:jc w:val="center"/>
        </w:trPr>
        <w:tc>
          <w:tcPr>
            <w:tcW w:w="3255" w:type="dxa"/>
          </w:tcPr>
          <w:p w14:paraId="4D743755" w14:textId="0C851CD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культурно-мистецьких, рекламно-інформаційних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етнозаходів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3902" w:type="dxa"/>
            <w:gridSpan w:val="3"/>
          </w:tcPr>
          <w:p w14:paraId="5441F423" w14:textId="2E82C932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Посилення економічного та туристично-рекреаційного потенціалу.</w:t>
            </w:r>
          </w:p>
          <w:p w14:paraId="7E7B838E" w14:textId="4B7DA0A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промоакцій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ярмарків, майстер-класів, народних промислів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ремесел</w:t>
            </w:r>
            <w:proofErr w:type="spellEnd"/>
          </w:p>
        </w:tc>
        <w:tc>
          <w:tcPr>
            <w:tcW w:w="1171" w:type="dxa"/>
          </w:tcPr>
          <w:p w14:paraId="6372D56C" w14:textId="1BAAB17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47726D5F" w14:textId="7E6DD9D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AB348E7" w14:textId="77777777" w:rsidTr="001A77D1">
        <w:trPr>
          <w:trHeight w:val="174"/>
          <w:jc w:val="center"/>
        </w:trPr>
        <w:tc>
          <w:tcPr>
            <w:tcW w:w="3255" w:type="dxa"/>
          </w:tcPr>
          <w:p w14:paraId="34E3923B" w14:textId="158FADC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подієвого</w:t>
            </w:r>
            <w:proofErr w:type="spellEnd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туризму - проведення щорічних масових заходів </w:t>
            </w:r>
          </w:p>
        </w:tc>
        <w:tc>
          <w:tcPr>
            <w:tcW w:w="3902" w:type="dxa"/>
            <w:gridSpan w:val="3"/>
          </w:tcPr>
          <w:p w14:paraId="196DC265" w14:textId="3F294942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Організація та проведення щорічних фестивалів, ярмарків. Покращення інформаційного супроводу таких  подій(виготовлення рекламної поліграфічної та сувенірної продукції) та збільшення поінформованості потенційних туристів</w:t>
            </w:r>
          </w:p>
        </w:tc>
        <w:tc>
          <w:tcPr>
            <w:tcW w:w="1171" w:type="dxa"/>
          </w:tcPr>
          <w:p w14:paraId="22C751D1" w14:textId="0DECE6D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39A9072" w14:textId="1A5E03C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0AF982CE" w14:textId="77777777" w:rsidTr="001A77D1">
        <w:trPr>
          <w:trHeight w:val="174"/>
          <w:jc w:val="center"/>
        </w:trPr>
        <w:tc>
          <w:tcPr>
            <w:tcW w:w="3255" w:type="dxa"/>
          </w:tcPr>
          <w:p w14:paraId="3E110AE4" w14:textId="23C3BB0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Формування та оновлення реєстру туристичних ресурсів громади, зокрема природно-рекреаційних об’єктів, історико-культурних об’єктів, об’єктів туристичної інфраструктури та маршрутів</w:t>
            </w:r>
          </w:p>
        </w:tc>
        <w:tc>
          <w:tcPr>
            <w:tcW w:w="3902" w:type="dxa"/>
            <w:gridSpan w:val="3"/>
          </w:tcPr>
          <w:p w14:paraId="19396E79" w14:textId="418569B4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Сприяння в проведенні паспортизації таких об’єктів, оцифруванні, візуалізації, внесення (оновлення) інформації про об’єкти до баз даних </w:t>
            </w: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</w:rPr>
              <w:t>Google</w:t>
            </w: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.</w:t>
            </w:r>
          </w:p>
          <w:p w14:paraId="2EDBA9D1" w14:textId="4F1B0E25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для туристів сприятливих умов для орієнтування  в межах громади </w:t>
            </w: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3C0E7A5D" w14:textId="7B74E8F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1279078C" w14:textId="0246C55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73232D5" w14:textId="77777777" w:rsidTr="001A77D1">
        <w:trPr>
          <w:trHeight w:val="174"/>
          <w:jc w:val="center"/>
        </w:trPr>
        <w:tc>
          <w:tcPr>
            <w:tcW w:w="3255" w:type="dxa"/>
          </w:tcPr>
          <w:p w14:paraId="3181C151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E20DE6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обласного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фестивалю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Барви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Надстир’я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» (м. Вараш); </w:t>
            </w:r>
          </w:p>
          <w:p w14:paraId="23FEB18C" w14:textId="2DEC494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-свята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народної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побуту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старостинські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округи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7CEE05AC" w14:textId="2F19204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нематеріальної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популяризація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звичаїв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передаються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14:paraId="525C9211" w14:textId="71F92D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445C764F" w14:textId="74DC599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5CCB486F" w14:textId="77777777" w:rsidTr="001A77D1">
        <w:trPr>
          <w:trHeight w:val="174"/>
          <w:jc w:val="center"/>
        </w:trPr>
        <w:tc>
          <w:tcPr>
            <w:tcW w:w="3255" w:type="dxa"/>
          </w:tcPr>
          <w:p w14:paraId="2B3725B3" w14:textId="5CC3697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Розроблення програм, планів дій, операційних планів,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стратегій розвитку туризму, територій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дестинацій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використанням кращого міжнародного досвіду (в тому числі європейської мережі Зелених шляхів “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Ways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”) та залучення фахівців, аналітиків та експертів</w:t>
            </w:r>
          </w:p>
        </w:tc>
        <w:tc>
          <w:tcPr>
            <w:tcW w:w="3902" w:type="dxa"/>
            <w:gridSpan w:val="3"/>
          </w:tcPr>
          <w:p w14:paraId="7DAE213C" w14:textId="78BA1B5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1C3DF981" w14:textId="7AF6332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10998356" w14:textId="777D7B0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5510EF55" w14:textId="77777777" w:rsidTr="001A77D1">
        <w:trPr>
          <w:trHeight w:val="174"/>
          <w:jc w:val="center"/>
        </w:trPr>
        <w:tc>
          <w:tcPr>
            <w:tcW w:w="3255" w:type="dxa"/>
          </w:tcPr>
          <w:p w14:paraId="2417C83B" w14:textId="23E6558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розвитку активних форм туризму та відповідної спортивно-туристичної інфраструктури, в тому числі організація та проведення тематичних туристичних заходів (походи, наметові табори, змагання, вишколи, наукові пікніки, квести тощо)</w:t>
            </w:r>
          </w:p>
        </w:tc>
        <w:tc>
          <w:tcPr>
            <w:tcW w:w="3902" w:type="dxa"/>
            <w:gridSpan w:val="3"/>
          </w:tcPr>
          <w:p w14:paraId="12E97156" w14:textId="14C055D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</w:p>
          <w:p w14:paraId="3F6932C3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1CD2693" w14:textId="20ADBA5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764DB708" w14:textId="566AD6C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6888A8BD" w14:textId="7B88ED1B" w:rsidTr="001A77D1">
        <w:trPr>
          <w:trHeight w:val="174"/>
          <w:jc w:val="center"/>
        </w:trPr>
        <w:tc>
          <w:tcPr>
            <w:tcW w:w="3255" w:type="dxa"/>
          </w:tcPr>
          <w:p w14:paraId="0DA72704" w14:textId="682F9ECB" w:rsidR="007337B1" w:rsidRPr="00B04A55" w:rsidRDefault="007337B1" w:rsidP="0073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Популяризація промислового туризму </w:t>
            </w:r>
          </w:p>
        </w:tc>
        <w:tc>
          <w:tcPr>
            <w:tcW w:w="3902" w:type="dxa"/>
            <w:gridSpan w:val="3"/>
          </w:tcPr>
          <w:p w14:paraId="60907814" w14:textId="459727C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ознайомлення з промисловими об’єктами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Вараської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71" w:type="dxa"/>
          </w:tcPr>
          <w:p w14:paraId="215B76E0" w14:textId="2B487A8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12A5817D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КТМС </w:t>
            </w:r>
          </w:p>
          <w:p w14:paraId="4AB91521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897356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 РАЕС </w:t>
            </w:r>
          </w:p>
          <w:p w14:paraId="3C8F6AB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CEC4086" w14:textId="69BA72D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ТОВ «Кузне-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цовський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хлібозавод»</w:t>
            </w:r>
          </w:p>
        </w:tc>
      </w:tr>
      <w:tr w:rsidR="007337B1" w:rsidRPr="00B04A55" w14:paraId="6F8B52C2" w14:textId="77777777" w:rsidTr="001A77D1">
        <w:trPr>
          <w:trHeight w:val="174"/>
          <w:jc w:val="center"/>
        </w:trPr>
        <w:tc>
          <w:tcPr>
            <w:tcW w:w="3255" w:type="dxa"/>
          </w:tcPr>
          <w:p w14:paraId="78F49074" w14:textId="44DB505C" w:rsidR="007337B1" w:rsidRPr="00B04A55" w:rsidRDefault="007337B1" w:rsidP="0073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Створення сучасної дорожньо-транспортної інфраструктури на основних туристичних маршрутах громади</w:t>
            </w:r>
          </w:p>
        </w:tc>
        <w:tc>
          <w:tcPr>
            <w:tcW w:w="3902" w:type="dxa"/>
            <w:gridSpan w:val="3"/>
          </w:tcPr>
          <w:p w14:paraId="5956ACF2" w14:textId="34FA4C2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належних умов та підвищення безпеки дорожнього руху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 основних туристичних маршрутах </w:t>
            </w:r>
          </w:p>
        </w:tc>
        <w:tc>
          <w:tcPr>
            <w:tcW w:w="1171" w:type="dxa"/>
          </w:tcPr>
          <w:p w14:paraId="6D35B506" w14:textId="51163C4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D129CB2" w14:textId="14BD684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71B470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6EA3B6" w14:textId="0F298BB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</w:tbl>
    <w:p w14:paraId="7D35DB54" w14:textId="367C44BA" w:rsidR="002525CA" w:rsidRDefault="001E45B6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  <w:r w:rsidRPr="00413404">
        <w:rPr>
          <w:rFonts w:ascii="Times New Roman" w:eastAsia="Calibri" w:hAnsi="Times New Roman" w:cs="Times New Roman"/>
          <w:sz w:val="20"/>
          <w:szCs w:val="20"/>
          <w:lang w:val="uk-UA" w:eastAsia="x-none"/>
        </w:rPr>
        <w:t xml:space="preserve">  </w:t>
      </w:r>
    </w:p>
    <w:p w14:paraId="58655236" w14:textId="420FB5C3" w:rsidR="00742C43" w:rsidRDefault="00742C43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6FBCD300" w14:textId="6DB67D8C" w:rsidR="00742C43" w:rsidRDefault="00742C43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0CFB5C0C" w14:textId="77777777" w:rsidR="00742C43" w:rsidRDefault="00742C43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52770BB5" w14:textId="77777777" w:rsidR="00CB765C" w:rsidRPr="000665A5" w:rsidRDefault="00CB765C" w:rsidP="009A5CC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x-none"/>
        </w:rPr>
      </w:pPr>
    </w:p>
    <w:p w14:paraId="48421E02" w14:textId="39F7AD0C" w:rsidR="005A124C" w:rsidRPr="00742C43" w:rsidRDefault="00742C43" w:rsidP="00564E9E">
      <w:pPr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proofErr w:type="spellStart"/>
      <w:r w:rsidRPr="00742C43">
        <w:rPr>
          <w:rFonts w:ascii="Times New Roman" w:eastAsia="Calibri" w:hAnsi="Times New Roman"/>
          <w:sz w:val="28"/>
          <w:szCs w:val="28"/>
          <w:lang w:eastAsia="x-none"/>
        </w:rPr>
        <w:t>Міський</w:t>
      </w:r>
      <w:proofErr w:type="spellEnd"/>
      <w:r w:rsidRPr="00742C43">
        <w:rPr>
          <w:rFonts w:ascii="Times New Roman" w:eastAsia="Calibri" w:hAnsi="Times New Roman"/>
          <w:sz w:val="28"/>
          <w:szCs w:val="28"/>
          <w:lang w:eastAsia="x-none"/>
        </w:rPr>
        <w:t xml:space="preserve"> голова</w:t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  <w:t xml:space="preserve">                       </w:t>
      </w:r>
      <w:proofErr w:type="gramStart"/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  <w:t xml:space="preserve">  </w:t>
      </w:r>
      <w:proofErr w:type="spellStart"/>
      <w:r w:rsidRPr="00742C43">
        <w:rPr>
          <w:rFonts w:ascii="Times New Roman" w:eastAsia="Calibri" w:hAnsi="Times New Roman"/>
          <w:sz w:val="28"/>
          <w:szCs w:val="28"/>
          <w:lang w:eastAsia="x-none"/>
        </w:rPr>
        <w:t>Олександр</w:t>
      </w:r>
      <w:proofErr w:type="spellEnd"/>
      <w:proofErr w:type="gramEnd"/>
      <w:r w:rsidRPr="00742C43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x-none"/>
        </w:rPr>
        <w:t xml:space="preserve"> </w:t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 xml:space="preserve">МЕНЗУЛ </w:t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  <w:r w:rsidRPr="00742C43">
        <w:rPr>
          <w:rFonts w:ascii="Times New Roman" w:eastAsia="Calibri" w:hAnsi="Times New Roman"/>
          <w:sz w:val="28"/>
          <w:szCs w:val="28"/>
          <w:lang w:eastAsia="x-none"/>
        </w:rPr>
        <w:tab/>
      </w:r>
    </w:p>
    <w:sectPr w:rsidR="005A124C" w:rsidRPr="00742C43" w:rsidSect="00BD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567" w:bottom="709" w:left="164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01187" w14:textId="77777777" w:rsidR="005E7187" w:rsidRDefault="005E7187" w:rsidP="009557CA">
      <w:pPr>
        <w:spacing w:after="0" w:line="240" w:lineRule="auto"/>
      </w:pPr>
      <w:r>
        <w:separator/>
      </w:r>
    </w:p>
  </w:endnote>
  <w:endnote w:type="continuationSeparator" w:id="0">
    <w:p w14:paraId="49FD403F" w14:textId="77777777" w:rsidR="005E7187" w:rsidRDefault="005E7187" w:rsidP="0095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0F7F" w14:textId="77777777" w:rsidR="00781DDC" w:rsidRDefault="00781DD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FF82" w14:textId="4A8E9F59" w:rsidR="00781DDC" w:rsidRDefault="00781DDC">
    <w:pPr>
      <w:pStyle w:val="af1"/>
      <w:jc w:val="center"/>
    </w:pPr>
  </w:p>
  <w:p w14:paraId="0119D0EC" w14:textId="77777777" w:rsidR="00781DDC" w:rsidRDefault="00781DD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0155" w14:textId="77777777" w:rsidR="00781DDC" w:rsidRDefault="00781DD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57D4E" w14:textId="77777777" w:rsidR="005E7187" w:rsidRDefault="005E7187" w:rsidP="009557CA">
      <w:pPr>
        <w:spacing w:after="0" w:line="240" w:lineRule="auto"/>
      </w:pPr>
      <w:r>
        <w:separator/>
      </w:r>
    </w:p>
  </w:footnote>
  <w:footnote w:type="continuationSeparator" w:id="0">
    <w:p w14:paraId="45025FB3" w14:textId="77777777" w:rsidR="005E7187" w:rsidRDefault="005E7187" w:rsidP="0095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71C1A" w14:textId="77777777" w:rsidR="00781DDC" w:rsidRDefault="00781DD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327718"/>
      <w:docPartObj>
        <w:docPartGallery w:val="Page Numbers (Top of Page)"/>
        <w:docPartUnique/>
      </w:docPartObj>
    </w:sdtPr>
    <w:sdtEndPr/>
    <w:sdtContent>
      <w:p w14:paraId="7555F1D4" w14:textId="1B66D363" w:rsidR="00781DDC" w:rsidRDefault="00781DDC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-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14:paraId="3970CC30" w14:textId="4DB7898D" w:rsidR="00781DDC" w:rsidRPr="001A77D1" w:rsidRDefault="00781DDC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1560"/>
          <w:jc w:val="right"/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</w:pPr>
        <w:r w:rsidRPr="00B449C6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Продовження д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ода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т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к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у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2                  </w:t>
        </w:r>
      </w:p>
    </w:sdtContent>
  </w:sdt>
  <w:p w14:paraId="52751B1A" w14:textId="18BA2D83" w:rsidR="00781DDC" w:rsidRDefault="00781DDC" w:rsidP="00B449C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2BBC" w14:textId="77777777" w:rsidR="00781DDC" w:rsidRDefault="00781DD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7876"/>
    <w:multiLevelType w:val="hybridMultilevel"/>
    <w:tmpl w:val="91A8869E"/>
    <w:lvl w:ilvl="0" w:tplc="E3AA7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1543"/>
    <w:multiLevelType w:val="hybridMultilevel"/>
    <w:tmpl w:val="AE241E90"/>
    <w:lvl w:ilvl="0" w:tplc="4D08832C">
      <w:start w:val="1"/>
      <w:numFmt w:val="decimal"/>
      <w:lvlText w:val="%1."/>
      <w:lvlJc w:val="left"/>
      <w:pPr>
        <w:tabs>
          <w:tab w:val="num" w:pos="670"/>
        </w:tabs>
        <w:ind w:left="670" w:hanging="42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36E35"/>
    <w:multiLevelType w:val="multilevel"/>
    <w:tmpl w:val="6E7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04D08"/>
    <w:multiLevelType w:val="hybridMultilevel"/>
    <w:tmpl w:val="057CD294"/>
    <w:lvl w:ilvl="0" w:tplc="8F02CA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3FCF"/>
    <w:multiLevelType w:val="hybridMultilevel"/>
    <w:tmpl w:val="D986722A"/>
    <w:lvl w:ilvl="0" w:tplc="5BD8DD4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FA"/>
    <w:multiLevelType w:val="multilevel"/>
    <w:tmpl w:val="00F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B46C5"/>
    <w:multiLevelType w:val="hybridMultilevel"/>
    <w:tmpl w:val="D7E88254"/>
    <w:lvl w:ilvl="0" w:tplc="81CA9670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BC1C99"/>
    <w:multiLevelType w:val="hybridMultilevel"/>
    <w:tmpl w:val="B2F6F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C1359"/>
    <w:multiLevelType w:val="hybridMultilevel"/>
    <w:tmpl w:val="925A298A"/>
    <w:lvl w:ilvl="0" w:tplc="5CB6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74"/>
    <w:rsid w:val="00000D4C"/>
    <w:rsid w:val="00003CEE"/>
    <w:rsid w:val="0001415C"/>
    <w:rsid w:val="00016D78"/>
    <w:rsid w:val="000214EA"/>
    <w:rsid w:val="00022222"/>
    <w:rsid w:val="00027DC7"/>
    <w:rsid w:val="000303B0"/>
    <w:rsid w:val="00032976"/>
    <w:rsid w:val="000369CF"/>
    <w:rsid w:val="000404E7"/>
    <w:rsid w:val="000460EF"/>
    <w:rsid w:val="000460F4"/>
    <w:rsid w:val="00046398"/>
    <w:rsid w:val="00050FE6"/>
    <w:rsid w:val="00053919"/>
    <w:rsid w:val="00053F6C"/>
    <w:rsid w:val="00055982"/>
    <w:rsid w:val="0006165B"/>
    <w:rsid w:val="000649E6"/>
    <w:rsid w:val="000665A5"/>
    <w:rsid w:val="00067DCF"/>
    <w:rsid w:val="00067F47"/>
    <w:rsid w:val="000709CD"/>
    <w:rsid w:val="00071C04"/>
    <w:rsid w:val="00072697"/>
    <w:rsid w:val="00072D74"/>
    <w:rsid w:val="00074ED0"/>
    <w:rsid w:val="00080A8F"/>
    <w:rsid w:val="00085CC2"/>
    <w:rsid w:val="000913A7"/>
    <w:rsid w:val="000A4FA1"/>
    <w:rsid w:val="000B0CD2"/>
    <w:rsid w:val="000B453A"/>
    <w:rsid w:val="000C07FD"/>
    <w:rsid w:val="000C22A9"/>
    <w:rsid w:val="000C2C14"/>
    <w:rsid w:val="000C3CFC"/>
    <w:rsid w:val="000C4C8A"/>
    <w:rsid w:val="000C6A3C"/>
    <w:rsid w:val="000D1BC5"/>
    <w:rsid w:val="000E2163"/>
    <w:rsid w:val="000E757A"/>
    <w:rsid w:val="000F1C19"/>
    <w:rsid w:val="000F28B0"/>
    <w:rsid w:val="000F4F4A"/>
    <w:rsid w:val="001007BB"/>
    <w:rsid w:val="00105ADC"/>
    <w:rsid w:val="001061CA"/>
    <w:rsid w:val="00112175"/>
    <w:rsid w:val="00114615"/>
    <w:rsid w:val="0011620E"/>
    <w:rsid w:val="00122268"/>
    <w:rsid w:val="00123089"/>
    <w:rsid w:val="00123B04"/>
    <w:rsid w:val="001401D6"/>
    <w:rsid w:val="00142029"/>
    <w:rsid w:val="00145A10"/>
    <w:rsid w:val="00147A2D"/>
    <w:rsid w:val="0016028E"/>
    <w:rsid w:val="001646C8"/>
    <w:rsid w:val="00164A0A"/>
    <w:rsid w:val="00166777"/>
    <w:rsid w:val="001702F5"/>
    <w:rsid w:val="00174931"/>
    <w:rsid w:val="00174CDB"/>
    <w:rsid w:val="00183D12"/>
    <w:rsid w:val="00185875"/>
    <w:rsid w:val="00193C8D"/>
    <w:rsid w:val="001A638E"/>
    <w:rsid w:val="001A77D1"/>
    <w:rsid w:val="001A7CFC"/>
    <w:rsid w:val="001B3415"/>
    <w:rsid w:val="001B775D"/>
    <w:rsid w:val="001B7AAE"/>
    <w:rsid w:val="001C5B91"/>
    <w:rsid w:val="001C6A82"/>
    <w:rsid w:val="001C76D0"/>
    <w:rsid w:val="001D36E7"/>
    <w:rsid w:val="001D3A21"/>
    <w:rsid w:val="001D3DF8"/>
    <w:rsid w:val="001D6101"/>
    <w:rsid w:val="001E12F0"/>
    <w:rsid w:val="001E34FA"/>
    <w:rsid w:val="001E45B6"/>
    <w:rsid w:val="001F1349"/>
    <w:rsid w:val="001F1960"/>
    <w:rsid w:val="001F1F22"/>
    <w:rsid w:val="001F2557"/>
    <w:rsid w:val="001F35B6"/>
    <w:rsid w:val="001F4280"/>
    <w:rsid w:val="001F51E6"/>
    <w:rsid w:val="001F7158"/>
    <w:rsid w:val="00202BAE"/>
    <w:rsid w:val="00203D0F"/>
    <w:rsid w:val="0021609F"/>
    <w:rsid w:val="00217379"/>
    <w:rsid w:val="002217B0"/>
    <w:rsid w:val="0022238C"/>
    <w:rsid w:val="00233E88"/>
    <w:rsid w:val="0024043E"/>
    <w:rsid w:val="00244600"/>
    <w:rsid w:val="00245A1E"/>
    <w:rsid w:val="002525CA"/>
    <w:rsid w:val="00254907"/>
    <w:rsid w:val="00256C28"/>
    <w:rsid w:val="00263A70"/>
    <w:rsid w:val="00264CEE"/>
    <w:rsid w:val="0026616F"/>
    <w:rsid w:val="002743A4"/>
    <w:rsid w:val="0027517F"/>
    <w:rsid w:val="0027629E"/>
    <w:rsid w:val="002850B9"/>
    <w:rsid w:val="002862AC"/>
    <w:rsid w:val="0028640F"/>
    <w:rsid w:val="00296533"/>
    <w:rsid w:val="002A1D5D"/>
    <w:rsid w:val="002A3CCC"/>
    <w:rsid w:val="002A56C4"/>
    <w:rsid w:val="002B1D95"/>
    <w:rsid w:val="002B3F89"/>
    <w:rsid w:val="002B5C61"/>
    <w:rsid w:val="002B6ECF"/>
    <w:rsid w:val="002B7013"/>
    <w:rsid w:val="002C3E14"/>
    <w:rsid w:val="002C474D"/>
    <w:rsid w:val="002C498A"/>
    <w:rsid w:val="002D014F"/>
    <w:rsid w:val="002D15AB"/>
    <w:rsid w:val="002D183B"/>
    <w:rsid w:val="002D2803"/>
    <w:rsid w:val="002D2C1D"/>
    <w:rsid w:val="002D38C4"/>
    <w:rsid w:val="002E0B1D"/>
    <w:rsid w:val="002E4C0D"/>
    <w:rsid w:val="002F204B"/>
    <w:rsid w:val="002F3488"/>
    <w:rsid w:val="002F45AE"/>
    <w:rsid w:val="002F5C39"/>
    <w:rsid w:val="00302279"/>
    <w:rsid w:val="00303827"/>
    <w:rsid w:val="00304772"/>
    <w:rsid w:val="0030635C"/>
    <w:rsid w:val="00307637"/>
    <w:rsid w:val="00320281"/>
    <w:rsid w:val="003204DC"/>
    <w:rsid w:val="003221EB"/>
    <w:rsid w:val="00336AE9"/>
    <w:rsid w:val="00336E90"/>
    <w:rsid w:val="00336F95"/>
    <w:rsid w:val="00337BC2"/>
    <w:rsid w:val="003449AD"/>
    <w:rsid w:val="00355490"/>
    <w:rsid w:val="00355751"/>
    <w:rsid w:val="003570B0"/>
    <w:rsid w:val="00360161"/>
    <w:rsid w:val="0036296B"/>
    <w:rsid w:val="003652BD"/>
    <w:rsid w:val="003673E6"/>
    <w:rsid w:val="00367FE4"/>
    <w:rsid w:val="003715BA"/>
    <w:rsid w:val="0037204B"/>
    <w:rsid w:val="0037423F"/>
    <w:rsid w:val="003753C6"/>
    <w:rsid w:val="0037662C"/>
    <w:rsid w:val="00380F93"/>
    <w:rsid w:val="0038434C"/>
    <w:rsid w:val="00386007"/>
    <w:rsid w:val="00391045"/>
    <w:rsid w:val="00395E2A"/>
    <w:rsid w:val="003A1931"/>
    <w:rsid w:val="003A3256"/>
    <w:rsid w:val="003A57F8"/>
    <w:rsid w:val="003B1723"/>
    <w:rsid w:val="003B378C"/>
    <w:rsid w:val="003B64E0"/>
    <w:rsid w:val="003B753E"/>
    <w:rsid w:val="003C1A8D"/>
    <w:rsid w:val="003D6482"/>
    <w:rsid w:val="003D736D"/>
    <w:rsid w:val="003E5336"/>
    <w:rsid w:val="00413404"/>
    <w:rsid w:val="004150B4"/>
    <w:rsid w:val="00415954"/>
    <w:rsid w:val="0041768E"/>
    <w:rsid w:val="0042064B"/>
    <w:rsid w:val="004249FC"/>
    <w:rsid w:val="00424BB8"/>
    <w:rsid w:val="004257E3"/>
    <w:rsid w:val="00426BAA"/>
    <w:rsid w:val="00436D22"/>
    <w:rsid w:val="0043771F"/>
    <w:rsid w:val="00441340"/>
    <w:rsid w:val="00442D4F"/>
    <w:rsid w:val="00450E7B"/>
    <w:rsid w:val="00452EF4"/>
    <w:rsid w:val="00457257"/>
    <w:rsid w:val="004575A3"/>
    <w:rsid w:val="00461877"/>
    <w:rsid w:val="004650A0"/>
    <w:rsid w:val="0046787D"/>
    <w:rsid w:val="004701CD"/>
    <w:rsid w:val="0047072E"/>
    <w:rsid w:val="00476F05"/>
    <w:rsid w:val="004771C5"/>
    <w:rsid w:val="0047737B"/>
    <w:rsid w:val="00477660"/>
    <w:rsid w:val="00481DD0"/>
    <w:rsid w:val="00482A5E"/>
    <w:rsid w:val="00483BE2"/>
    <w:rsid w:val="00485601"/>
    <w:rsid w:val="004865D7"/>
    <w:rsid w:val="00487432"/>
    <w:rsid w:val="004901BB"/>
    <w:rsid w:val="004916B6"/>
    <w:rsid w:val="004919A1"/>
    <w:rsid w:val="004A6254"/>
    <w:rsid w:val="004A66FD"/>
    <w:rsid w:val="004B3994"/>
    <w:rsid w:val="004B5F61"/>
    <w:rsid w:val="004B7533"/>
    <w:rsid w:val="004C5F9B"/>
    <w:rsid w:val="004C72C1"/>
    <w:rsid w:val="004C7B32"/>
    <w:rsid w:val="004D4F0F"/>
    <w:rsid w:val="004E3F5D"/>
    <w:rsid w:val="004E5057"/>
    <w:rsid w:val="004F1C76"/>
    <w:rsid w:val="004F4975"/>
    <w:rsid w:val="004F58BC"/>
    <w:rsid w:val="004F5949"/>
    <w:rsid w:val="00511A10"/>
    <w:rsid w:val="00512081"/>
    <w:rsid w:val="00512AF9"/>
    <w:rsid w:val="0051379D"/>
    <w:rsid w:val="0052126B"/>
    <w:rsid w:val="005214A9"/>
    <w:rsid w:val="00521CC1"/>
    <w:rsid w:val="00527FFD"/>
    <w:rsid w:val="00530D9B"/>
    <w:rsid w:val="00533EA6"/>
    <w:rsid w:val="00537AD2"/>
    <w:rsid w:val="00545371"/>
    <w:rsid w:val="00547F4E"/>
    <w:rsid w:val="00551218"/>
    <w:rsid w:val="005540AC"/>
    <w:rsid w:val="00555BB2"/>
    <w:rsid w:val="005569F8"/>
    <w:rsid w:val="005579DD"/>
    <w:rsid w:val="00557AFE"/>
    <w:rsid w:val="00564E9E"/>
    <w:rsid w:val="00567BDA"/>
    <w:rsid w:val="00567D66"/>
    <w:rsid w:val="00567EF7"/>
    <w:rsid w:val="005709B5"/>
    <w:rsid w:val="00572303"/>
    <w:rsid w:val="00577B2A"/>
    <w:rsid w:val="00577CD6"/>
    <w:rsid w:val="00580BFA"/>
    <w:rsid w:val="005811D7"/>
    <w:rsid w:val="0058232D"/>
    <w:rsid w:val="005842A5"/>
    <w:rsid w:val="00586EAC"/>
    <w:rsid w:val="00591C08"/>
    <w:rsid w:val="00595F81"/>
    <w:rsid w:val="005A124C"/>
    <w:rsid w:val="005A6012"/>
    <w:rsid w:val="005B3D28"/>
    <w:rsid w:val="005B67FE"/>
    <w:rsid w:val="005C1832"/>
    <w:rsid w:val="005D2B23"/>
    <w:rsid w:val="005D6BB9"/>
    <w:rsid w:val="005E1F67"/>
    <w:rsid w:val="005E3B56"/>
    <w:rsid w:val="005E4845"/>
    <w:rsid w:val="005E561B"/>
    <w:rsid w:val="005E6D77"/>
    <w:rsid w:val="005E7187"/>
    <w:rsid w:val="0060371E"/>
    <w:rsid w:val="006053A1"/>
    <w:rsid w:val="00606F06"/>
    <w:rsid w:val="00612BD7"/>
    <w:rsid w:val="00612F87"/>
    <w:rsid w:val="0061697F"/>
    <w:rsid w:val="00621BAF"/>
    <w:rsid w:val="00624355"/>
    <w:rsid w:val="006303D4"/>
    <w:rsid w:val="00635BD6"/>
    <w:rsid w:val="00637E34"/>
    <w:rsid w:val="00647311"/>
    <w:rsid w:val="00651293"/>
    <w:rsid w:val="00656642"/>
    <w:rsid w:val="00656805"/>
    <w:rsid w:val="006637B9"/>
    <w:rsid w:val="0066770A"/>
    <w:rsid w:val="00667C30"/>
    <w:rsid w:val="006704A3"/>
    <w:rsid w:val="006704DB"/>
    <w:rsid w:val="006705DA"/>
    <w:rsid w:val="0067315D"/>
    <w:rsid w:val="00674096"/>
    <w:rsid w:val="00675254"/>
    <w:rsid w:val="006861F3"/>
    <w:rsid w:val="00687688"/>
    <w:rsid w:val="006922A4"/>
    <w:rsid w:val="006934B6"/>
    <w:rsid w:val="006B5F13"/>
    <w:rsid w:val="006C560F"/>
    <w:rsid w:val="006D113E"/>
    <w:rsid w:val="006E0C46"/>
    <w:rsid w:val="006E0F92"/>
    <w:rsid w:val="006E361A"/>
    <w:rsid w:val="006E36C0"/>
    <w:rsid w:val="006E6A6A"/>
    <w:rsid w:val="006E7679"/>
    <w:rsid w:val="006F3342"/>
    <w:rsid w:val="006F780C"/>
    <w:rsid w:val="007211A4"/>
    <w:rsid w:val="0072785E"/>
    <w:rsid w:val="007278F8"/>
    <w:rsid w:val="00730B3F"/>
    <w:rsid w:val="007337B1"/>
    <w:rsid w:val="00736132"/>
    <w:rsid w:val="00736DF3"/>
    <w:rsid w:val="007370BC"/>
    <w:rsid w:val="00741F56"/>
    <w:rsid w:val="007421D6"/>
    <w:rsid w:val="00742C43"/>
    <w:rsid w:val="007454C5"/>
    <w:rsid w:val="00750A9A"/>
    <w:rsid w:val="0075109F"/>
    <w:rsid w:val="00751701"/>
    <w:rsid w:val="00751D58"/>
    <w:rsid w:val="00755BD0"/>
    <w:rsid w:val="007571E5"/>
    <w:rsid w:val="007572EA"/>
    <w:rsid w:val="00757643"/>
    <w:rsid w:val="00757746"/>
    <w:rsid w:val="00760640"/>
    <w:rsid w:val="0076278D"/>
    <w:rsid w:val="0077679B"/>
    <w:rsid w:val="0077731B"/>
    <w:rsid w:val="007817CC"/>
    <w:rsid w:val="00781D8D"/>
    <w:rsid w:val="00781DDC"/>
    <w:rsid w:val="00791CA2"/>
    <w:rsid w:val="00793348"/>
    <w:rsid w:val="007948E8"/>
    <w:rsid w:val="007951FF"/>
    <w:rsid w:val="0079639C"/>
    <w:rsid w:val="007A19AF"/>
    <w:rsid w:val="007A1C62"/>
    <w:rsid w:val="007A4A68"/>
    <w:rsid w:val="007A58FC"/>
    <w:rsid w:val="007A72B5"/>
    <w:rsid w:val="007B3973"/>
    <w:rsid w:val="007B39A8"/>
    <w:rsid w:val="007B5490"/>
    <w:rsid w:val="007C28CB"/>
    <w:rsid w:val="007D010B"/>
    <w:rsid w:val="007D1674"/>
    <w:rsid w:val="007D5120"/>
    <w:rsid w:val="007D67E9"/>
    <w:rsid w:val="007D6EDD"/>
    <w:rsid w:val="007E28D6"/>
    <w:rsid w:val="007E2B26"/>
    <w:rsid w:val="007F2013"/>
    <w:rsid w:val="007F2AF1"/>
    <w:rsid w:val="007F3462"/>
    <w:rsid w:val="007F3FF2"/>
    <w:rsid w:val="008000BE"/>
    <w:rsid w:val="008076D6"/>
    <w:rsid w:val="008114C9"/>
    <w:rsid w:val="00816637"/>
    <w:rsid w:val="008221ED"/>
    <w:rsid w:val="0082663F"/>
    <w:rsid w:val="008324D3"/>
    <w:rsid w:val="008327D7"/>
    <w:rsid w:val="00837519"/>
    <w:rsid w:val="0083787E"/>
    <w:rsid w:val="008416B6"/>
    <w:rsid w:val="00852928"/>
    <w:rsid w:val="00857698"/>
    <w:rsid w:val="008612AE"/>
    <w:rsid w:val="0086318C"/>
    <w:rsid w:val="00871A8A"/>
    <w:rsid w:val="0087509D"/>
    <w:rsid w:val="008804C1"/>
    <w:rsid w:val="00882578"/>
    <w:rsid w:val="0088292E"/>
    <w:rsid w:val="008856AC"/>
    <w:rsid w:val="008951D7"/>
    <w:rsid w:val="008A15F2"/>
    <w:rsid w:val="008A6344"/>
    <w:rsid w:val="008B0E6F"/>
    <w:rsid w:val="008B22D7"/>
    <w:rsid w:val="008B37F8"/>
    <w:rsid w:val="008B3D19"/>
    <w:rsid w:val="008B5682"/>
    <w:rsid w:val="008B6A6F"/>
    <w:rsid w:val="008C196F"/>
    <w:rsid w:val="008C5E2B"/>
    <w:rsid w:val="008C7957"/>
    <w:rsid w:val="008D1729"/>
    <w:rsid w:val="008D43FF"/>
    <w:rsid w:val="008D5682"/>
    <w:rsid w:val="008E62B1"/>
    <w:rsid w:val="008F1035"/>
    <w:rsid w:val="00906CFD"/>
    <w:rsid w:val="009119BD"/>
    <w:rsid w:val="0091560E"/>
    <w:rsid w:val="00917F91"/>
    <w:rsid w:val="00921873"/>
    <w:rsid w:val="00927834"/>
    <w:rsid w:val="00930CDA"/>
    <w:rsid w:val="00931916"/>
    <w:rsid w:val="00933621"/>
    <w:rsid w:val="009413C2"/>
    <w:rsid w:val="00943D74"/>
    <w:rsid w:val="00945C45"/>
    <w:rsid w:val="0094643C"/>
    <w:rsid w:val="009557CA"/>
    <w:rsid w:val="009640F0"/>
    <w:rsid w:val="0097188C"/>
    <w:rsid w:val="009733E3"/>
    <w:rsid w:val="009821E3"/>
    <w:rsid w:val="009866C9"/>
    <w:rsid w:val="009875D8"/>
    <w:rsid w:val="009878F8"/>
    <w:rsid w:val="0099112D"/>
    <w:rsid w:val="00994CB9"/>
    <w:rsid w:val="00997568"/>
    <w:rsid w:val="009A17BD"/>
    <w:rsid w:val="009A2F5D"/>
    <w:rsid w:val="009A4453"/>
    <w:rsid w:val="009A5CCE"/>
    <w:rsid w:val="009B1FE4"/>
    <w:rsid w:val="009C0F10"/>
    <w:rsid w:val="009C4C85"/>
    <w:rsid w:val="009D58D7"/>
    <w:rsid w:val="009E11FA"/>
    <w:rsid w:val="009E1282"/>
    <w:rsid w:val="009E4255"/>
    <w:rsid w:val="009E426F"/>
    <w:rsid w:val="009E5DF7"/>
    <w:rsid w:val="009E6AAC"/>
    <w:rsid w:val="009E74C1"/>
    <w:rsid w:val="009F04DA"/>
    <w:rsid w:val="009F14A4"/>
    <w:rsid w:val="009F271A"/>
    <w:rsid w:val="009F7C4D"/>
    <w:rsid w:val="00A003A3"/>
    <w:rsid w:val="00A03E3B"/>
    <w:rsid w:val="00A10F95"/>
    <w:rsid w:val="00A11C14"/>
    <w:rsid w:val="00A14D52"/>
    <w:rsid w:val="00A14D70"/>
    <w:rsid w:val="00A14FCB"/>
    <w:rsid w:val="00A171D4"/>
    <w:rsid w:val="00A257CE"/>
    <w:rsid w:val="00A27110"/>
    <w:rsid w:val="00A338DC"/>
    <w:rsid w:val="00A35115"/>
    <w:rsid w:val="00A35624"/>
    <w:rsid w:val="00A4319C"/>
    <w:rsid w:val="00A432AE"/>
    <w:rsid w:val="00A46BB0"/>
    <w:rsid w:val="00A50455"/>
    <w:rsid w:val="00A5268E"/>
    <w:rsid w:val="00A54D71"/>
    <w:rsid w:val="00A56218"/>
    <w:rsid w:val="00A65FE6"/>
    <w:rsid w:val="00A67C3B"/>
    <w:rsid w:val="00A71DDF"/>
    <w:rsid w:val="00A724D0"/>
    <w:rsid w:val="00A74BF3"/>
    <w:rsid w:val="00A807DD"/>
    <w:rsid w:val="00A84B37"/>
    <w:rsid w:val="00A84F5B"/>
    <w:rsid w:val="00A84F61"/>
    <w:rsid w:val="00A943DD"/>
    <w:rsid w:val="00A960D0"/>
    <w:rsid w:val="00A96D73"/>
    <w:rsid w:val="00AB4F37"/>
    <w:rsid w:val="00AB6890"/>
    <w:rsid w:val="00AC3559"/>
    <w:rsid w:val="00AC47DC"/>
    <w:rsid w:val="00AC52AB"/>
    <w:rsid w:val="00AC6DF0"/>
    <w:rsid w:val="00AC7DDC"/>
    <w:rsid w:val="00AD0FF0"/>
    <w:rsid w:val="00AD2E29"/>
    <w:rsid w:val="00AD43EB"/>
    <w:rsid w:val="00AD5130"/>
    <w:rsid w:val="00AD514D"/>
    <w:rsid w:val="00AD7E83"/>
    <w:rsid w:val="00AE6004"/>
    <w:rsid w:val="00AE7CB4"/>
    <w:rsid w:val="00AF2412"/>
    <w:rsid w:val="00AF7D8A"/>
    <w:rsid w:val="00B00034"/>
    <w:rsid w:val="00B022BE"/>
    <w:rsid w:val="00B04A55"/>
    <w:rsid w:val="00B0693E"/>
    <w:rsid w:val="00B11219"/>
    <w:rsid w:val="00B1262B"/>
    <w:rsid w:val="00B13099"/>
    <w:rsid w:val="00B13AC9"/>
    <w:rsid w:val="00B1650D"/>
    <w:rsid w:val="00B23B31"/>
    <w:rsid w:val="00B3277A"/>
    <w:rsid w:val="00B40FA0"/>
    <w:rsid w:val="00B430D7"/>
    <w:rsid w:val="00B449C6"/>
    <w:rsid w:val="00B51C17"/>
    <w:rsid w:val="00B64E3E"/>
    <w:rsid w:val="00B65863"/>
    <w:rsid w:val="00B70B41"/>
    <w:rsid w:val="00B72C56"/>
    <w:rsid w:val="00B7484D"/>
    <w:rsid w:val="00B75214"/>
    <w:rsid w:val="00B81B25"/>
    <w:rsid w:val="00B862DD"/>
    <w:rsid w:val="00B900E9"/>
    <w:rsid w:val="00B9037D"/>
    <w:rsid w:val="00B94D7E"/>
    <w:rsid w:val="00BA2C33"/>
    <w:rsid w:val="00BA37FD"/>
    <w:rsid w:val="00BA4079"/>
    <w:rsid w:val="00BA6F78"/>
    <w:rsid w:val="00BB104C"/>
    <w:rsid w:val="00BB554F"/>
    <w:rsid w:val="00BB655B"/>
    <w:rsid w:val="00BC4A5E"/>
    <w:rsid w:val="00BC74DC"/>
    <w:rsid w:val="00BD17A5"/>
    <w:rsid w:val="00BD2321"/>
    <w:rsid w:val="00BD243C"/>
    <w:rsid w:val="00BD7E92"/>
    <w:rsid w:val="00BE2478"/>
    <w:rsid w:val="00BE2576"/>
    <w:rsid w:val="00BE3774"/>
    <w:rsid w:val="00BE6417"/>
    <w:rsid w:val="00BE6BD5"/>
    <w:rsid w:val="00BF113F"/>
    <w:rsid w:val="00BF1A95"/>
    <w:rsid w:val="00BF51C1"/>
    <w:rsid w:val="00BF583B"/>
    <w:rsid w:val="00C01388"/>
    <w:rsid w:val="00C02F7E"/>
    <w:rsid w:val="00C07DEE"/>
    <w:rsid w:val="00C07E49"/>
    <w:rsid w:val="00C10FB5"/>
    <w:rsid w:val="00C13637"/>
    <w:rsid w:val="00C143D2"/>
    <w:rsid w:val="00C23FC6"/>
    <w:rsid w:val="00C25890"/>
    <w:rsid w:val="00C273AE"/>
    <w:rsid w:val="00C27577"/>
    <w:rsid w:val="00C31280"/>
    <w:rsid w:val="00C31516"/>
    <w:rsid w:val="00C33A3B"/>
    <w:rsid w:val="00C33DCD"/>
    <w:rsid w:val="00C354C7"/>
    <w:rsid w:val="00C3572C"/>
    <w:rsid w:val="00C35F81"/>
    <w:rsid w:val="00C43527"/>
    <w:rsid w:val="00C45967"/>
    <w:rsid w:val="00C503A0"/>
    <w:rsid w:val="00C52650"/>
    <w:rsid w:val="00C55DB9"/>
    <w:rsid w:val="00C604FE"/>
    <w:rsid w:val="00C65821"/>
    <w:rsid w:val="00C65DBB"/>
    <w:rsid w:val="00C73EC2"/>
    <w:rsid w:val="00C747D2"/>
    <w:rsid w:val="00C768C6"/>
    <w:rsid w:val="00C76A91"/>
    <w:rsid w:val="00C817A3"/>
    <w:rsid w:val="00C873A9"/>
    <w:rsid w:val="00C8753D"/>
    <w:rsid w:val="00C875C7"/>
    <w:rsid w:val="00C87E1D"/>
    <w:rsid w:val="00C95029"/>
    <w:rsid w:val="00C96CFB"/>
    <w:rsid w:val="00CA2692"/>
    <w:rsid w:val="00CA4AAA"/>
    <w:rsid w:val="00CA4FC2"/>
    <w:rsid w:val="00CA58F3"/>
    <w:rsid w:val="00CB446F"/>
    <w:rsid w:val="00CB60F4"/>
    <w:rsid w:val="00CB6E74"/>
    <w:rsid w:val="00CB765C"/>
    <w:rsid w:val="00CC21A7"/>
    <w:rsid w:val="00CD083B"/>
    <w:rsid w:val="00CD4EB7"/>
    <w:rsid w:val="00CE2384"/>
    <w:rsid w:val="00CE60CD"/>
    <w:rsid w:val="00CF3CDA"/>
    <w:rsid w:val="00CF79B0"/>
    <w:rsid w:val="00D153F9"/>
    <w:rsid w:val="00D2168F"/>
    <w:rsid w:val="00D22152"/>
    <w:rsid w:val="00D227D7"/>
    <w:rsid w:val="00D2713C"/>
    <w:rsid w:val="00D271F7"/>
    <w:rsid w:val="00D2731E"/>
    <w:rsid w:val="00D31E6D"/>
    <w:rsid w:val="00D32572"/>
    <w:rsid w:val="00D32EEF"/>
    <w:rsid w:val="00D32F61"/>
    <w:rsid w:val="00D3575A"/>
    <w:rsid w:val="00D36564"/>
    <w:rsid w:val="00D3788E"/>
    <w:rsid w:val="00D425A0"/>
    <w:rsid w:val="00D471ED"/>
    <w:rsid w:val="00D5283C"/>
    <w:rsid w:val="00D532AE"/>
    <w:rsid w:val="00D55C29"/>
    <w:rsid w:val="00D6123A"/>
    <w:rsid w:val="00D72C10"/>
    <w:rsid w:val="00D75388"/>
    <w:rsid w:val="00D76535"/>
    <w:rsid w:val="00D80C6F"/>
    <w:rsid w:val="00D878CF"/>
    <w:rsid w:val="00D91281"/>
    <w:rsid w:val="00D93C68"/>
    <w:rsid w:val="00DB240A"/>
    <w:rsid w:val="00DB5219"/>
    <w:rsid w:val="00DC2115"/>
    <w:rsid w:val="00DC4604"/>
    <w:rsid w:val="00DC78AB"/>
    <w:rsid w:val="00DD55D4"/>
    <w:rsid w:val="00DE5942"/>
    <w:rsid w:val="00DE7BD8"/>
    <w:rsid w:val="00DF47A7"/>
    <w:rsid w:val="00DF5F87"/>
    <w:rsid w:val="00E015A6"/>
    <w:rsid w:val="00E10709"/>
    <w:rsid w:val="00E10DF6"/>
    <w:rsid w:val="00E11780"/>
    <w:rsid w:val="00E11C6B"/>
    <w:rsid w:val="00E15BD9"/>
    <w:rsid w:val="00E23121"/>
    <w:rsid w:val="00E27B5C"/>
    <w:rsid w:val="00E34950"/>
    <w:rsid w:val="00E4207F"/>
    <w:rsid w:val="00E42DC7"/>
    <w:rsid w:val="00E51628"/>
    <w:rsid w:val="00E56EE3"/>
    <w:rsid w:val="00E578ED"/>
    <w:rsid w:val="00E57DAE"/>
    <w:rsid w:val="00E60B70"/>
    <w:rsid w:val="00E65C7D"/>
    <w:rsid w:val="00E6671D"/>
    <w:rsid w:val="00E67A84"/>
    <w:rsid w:val="00E712F7"/>
    <w:rsid w:val="00E71A84"/>
    <w:rsid w:val="00E7469F"/>
    <w:rsid w:val="00E757E1"/>
    <w:rsid w:val="00E807B3"/>
    <w:rsid w:val="00E8363F"/>
    <w:rsid w:val="00E85A6C"/>
    <w:rsid w:val="00EA1ECE"/>
    <w:rsid w:val="00EA482A"/>
    <w:rsid w:val="00EA573F"/>
    <w:rsid w:val="00EA5FD9"/>
    <w:rsid w:val="00EB1E33"/>
    <w:rsid w:val="00EB352A"/>
    <w:rsid w:val="00EB5AE1"/>
    <w:rsid w:val="00EB64D2"/>
    <w:rsid w:val="00EB7626"/>
    <w:rsid w:val="00EC0741"/>
    <w:rsid w:val="00EC6EDF"/>
    <w:rsid w:val="00EC7654"/>
    <w:rsid w:val="00ED1758"/>
    <w:rsid w:val="00EE0765"/>
    <w:rsid w:val="00EE49B6"/>
    <w:rsid w:val="00EE7669"/>
    <w:rsid w:val="00EF1692"/>
    <w:rsid w:val="00EF46AB"/>
    <w:rsid w:val="00EF5154"/>
    <w:rsid w:val="00EF6770"/>
    <w:rsid w:val="00EF68B3"/>
    <w:rsid w:val="00F01760"/>
    <w:rsid w:val="00F01C3A"/>
    <w:rsid w:val="00F04A69"/>
    <w:rsid w:val="00F15244"/>
    <w:rsid w:val="00F22C09"/>
    <w:rsid w:val="00F23FA2"/>
    <w:rsid w:val="00F25EDC"/>
    <w:rsid w:val="00F260EB"/>
    <w:rsid w:val="00F273D1"/>
    <w:rsid w:val="00F371CC"/>
    <w:rsid w:val="00F46B43"/>
    <w:rsid w:val="00F52F9E"/>
    <w:rsid w:val="00F5302B"/>
    <w:rsid w:val="00F560A5"/>
    <w:rsid w:val="00F61265"/>
    <w:rsid w:val="00F6254F"/>
    <w:rsid w:val="00F628DF"/>
    <w:rsid w:val="00F67055"/>
    <w:rsid w:val="00F7182D"/>
    <w:rsid w:val="00F73183"/>
    <w:rsid w:val="00F73D96"/>
    <w:rsid w:val="00F75C3D"/>
    <w:rsid w:val="00F816B5"/>
    <w:rsid w:val="00F8320B"/>
    <w:rsid w:val="00F91D84"/>
    <w:rsid w:val="00F95351"/>
    <w:rsid w:val="00F956FC"/>
    <w:rsid w:val="00F96BE0"/>
    <w:rsid w:val="00F9798E"/>
    <w:rsid w:val="00FA08A8"/>
    <w:rsid w:val="00FB1DFE"/>
    <w:rsid w:val="00FB458A"/>
    <w:rsid w:val="00FB7103"/>
    <w:rsid w:val="00FC5034"/>
    <w:rsid w:val="00FC67A4"/>
    <w:rsid w:val="00FD2849"/>
    <w:rsid w:val="00FE2208"/>
    <w:rsid w:val="00FE5122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4A73F"/>
  <w15:docId w15:val="{1D387764-BA4A-4DED-B2FD-3335D116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67315D"/>
    <w:pPr>
      <w:ind w:left="720"/>
      <w:contextualSpacing/>
    </w:pPr>
  </w:style>
  <w:style w:type="paragraph" w:customStyle="1" w:styleId="Default">
    <w:name w:val="Default"/>
    <w:rsid w:val="00CA5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ітка таблиці1"/>
    <w:basedOn w:val="a1"/>
    <w:next w:val="a5"/>
    <w:uiPriority w:val="39"/>
    <w:rsid w:val="009F14A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0EF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F1035"/>
    <w:rPr>
      <w:i/>
      <w:iCs/>
    </w:rPr>
  </w:style>
  <w:style w:type="character" w:customStyle="1" w:styleId="rvts8">
    <w:name w:val="rvts8"/>
    <w:basedOn w:val="a0"/>
    <w:rsid w:val="000649E6"/>
  </w:style>
  <w:style w:type="character" w:customStyle="1" w:styleId="rvts10">
    <w:name w:val="rvts10"/>
    <w:basedOn w:val="a0"/>
    <w:rsid w:val="000649E6"/>
  </w:style>
  <w:style w:type="character" w:styleId="a9">
    <w:name w:val="Strong"/>
    <w:basedOn w:val="a0"/>
    <w:uiPriority w:val="22"/>
    <w:qFormat/>
    <w:rsid w:val="003E5336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FA0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0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0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0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08A8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557CA"/>
  </w:style>
  <w:style w:type="paragraph" w:styleId="af1">
    <w:name w:val="footer"/>
    <w:basedOn w:val="a"/>
    <w:link w:val="af2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983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622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C977-1A06-488A-A25F-A40CF92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7637</Words>
  <Characters>59089</Characters>
  <Application>Microsoft Office Word</Application>
  <DocSecurity>4</DocSecurity>
  <Lines>492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Ulyana Ostapovych</cp:lastModifiedBy>
  <cp:revision>2</cp:revision>
  <cp:lastPrinted>2022-04-28T14:31:00Z</cp:lastPrinted>
  <dcterms:created xsi:type="dcterms:W3CDTF">2022-06-06T11:31:00Z</dcterms:created>
  <dcterms:modified xsi:type="dcterms:W3CDTF">2022-06-06T11:31:00Z</dcterms:modified>
</cp:coreProperties>
</file>