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7C6C9" w14:textId="77777777" w:rsidR="005A78E8" w:rsidRPr="005A78E8" w:rsidRDefault="005A78E8" w:rsidP="005A78E8">
      <w:pPr>
        <w:ind w:left="6379"/>
        <w:rPr>
          <w:rFonts w:eastAsia="Calibri" w:cs="Times New Roman"/>
          <w:bCs/>
          <w:sz w:val="28"/>
          <w:szCs w:val="28"/>
          <w:lang w:val="uk-UA"/>
        </w:rPr>
      </w:pPr>
      <w:r w:rsidRPr="005A78E8">
        <w:rPr>
          <w:rFonts w:eastAsia="Calibri" w:cs="Times New Roman"/>
          <w:bCs/>
          <w:sz w:val="28"/>
          <w:szCs w:val="28"/>
          <w:lang w:val="uk-UA"/>
        </w:rPr>
        <w:t>Додаток 2</w:t>
      </w:r>
    </w:p>
    <w:p w14:paraId="59A1CB5C" w14:textId="77777777" w:rsidR="005A78E8" w:rsidRPr="005A78E8" w:rsidRDefault="005A78E8" w:rsidP="005A78E8">
      <w:pPr>
        <w:ind w:left="4956"/>
        <w:rPr>
          <w:rFonts w:eastAsia="Calibri" w:cs="Times New Roman"/>
          <w:bCs/>
          <w:sz w:val="28"/>
          <w:szCs w:val="28"/>
          <w:lang w:val="uk-UA"/>
        </w:rPr>
      </w:pPr>
      <w:r w:rsidRPr="005A78E8">
        <w:rPr>
          <w:rFonts w:eastAsia="Calibri" w:cs="Times New Roman"/>
          <w:bCs/>
          <w:sz w:val="28"/>
          <w:szCs w:val="28"/>
          <w:lang w:val="uk-UA"/>
        </w:rPr>
        <w:t>до рішення виконавчого комітету</w:t>
      </w:r>
    </w:p>
    <w:p w14:paraId="2F03670F" w14:textId="46532E04" w:rsidR="005A78E8" w:rsidRPr="005A78E8" w:rsidRDefault="00602E34" w:rsidP="005A78E8">
      <w:pPr>
        <w:ind w:left="4248" w:firstLine="708"/>
        <w:jc w:val="both"/>
        <w:rPr>
          <w:rFonts w:eastAsia="Calibri" w:cs="Times New Roman"/>
          <w:bCs/>
          <w:sz w:val="28"/>
          <w:szCs w:val="28"/>
          <w:lang w:val="uk-UA"/>
        </w:rPr>
      </w:pPr>
      <w:r>
        <w:rPr>
          <w:rFonts w:eastAsia="Calibri" w:cs="Times New Roman"/>
          <w:bCs/>
          <w:sz w:val="28"/>
          <w:szCs w:val="28"/>
          <w:lang w:val="uk-UA"/>
        </w:rPr>
        <w:t xml:space="preserve">14 вересня </w:t>
      </w:r>
      <w:r w:rsidR="005A78E8" w:rsidRPr="005A78E8">
        <w:rPr>
          <w:rFonts w:eastAsia="Calibri" w:cs="Times New Roman"/>
          <w:bCs/>
          <w:sz w:val="28"/>
          <w:szCs w:val="28"/>
          <w:lang w:val="uk-UA"/>
        </w:rPr>
        <w:t>2022 року №</w:t>
      </w:r>
      <w:r>
        <w:rPr>
          <w:rFonts w:eastAsia="Calibri" w:cs="Times New Roman"/>
          <w:bCs/>
          <w:sz w:val="28"/>
          <w:szCs w:val="28"/>
          <w:lang w:val="uk-UA"/>
        </w:rPr>
        <w:t>299-РВ-22</w:t>
      </w:r>
      <w:bookmarkStart w:id="0" w:name="_GoBack"/>
      <w:bookmarkEnd w:id="0"/>
    </w:p>
    <w:p w14:paraId="30956DBC" w14:textId="77777777" w:rsidR="005A78E8" w:rsidRPr="005A78E8" w:rsidRDefault="005A78E8" w:rsidP="005A78E8">
      <w:pPr>
        <w:ind w:left="4248" w:firstLine="708"/>
        <w:jc w:val="both"/>
        <w:rPr>
          <w:rFonts w:eastAsia="Calibri" w:cs="Times New Roman"/>
          <w:bCs/>
          <w:sz w:val="28"/>
          <w:szCs w:val="28"/>
          <w:lang w:val="uk-UA"/>
        </w:rPr>
      </w:pPr>
    </w:p>
    <w:p w14:paraId="6F9FA37B" w14:textId="77777777" w:rsidR="005A78E8" w:rsidRPr="005A78E8" w:rsidRDefault="005A78E8" w:rsidP="005A78E8">
      <w:pPr>
        <w:ind w:left="2832" w:firstLine="708"/>
        <w:rPr>
          <w:rFonts w:eastAsia="Calibri" w:cs="Times New Roman"/>
          <w:bCs/>
          <w:sz w:val="28"/>
          <w:szCs w:val="28"/>
          <w:lang w:val="uk-UA"/>
        </w:rPr>
      </w:pPr>
      <w:r w:rsidRPr="005A78E8">
        <w:rPr>
          <w:rFonts w:eastAsia="Calibri" w:cs="Times New Roman"/>
          <w:bCs/>
          <w:sz w:val="28"/>
          <w:szCs w:val="28"/>
          <w:lang w:val="uk-UA"/>
        </w:rPr>
        <w:t>ПОЛОЖЕННЯ</w:t>
      </w:r>
    </w:p>
    <w:p w14:paraId="5A4F8BE2" w14:textId="77777777" w:rsidR="005A78E8" w:rsidRPr="005A78E8" w:rsidRDefault="005A78E8" w:rsidP="005A78E8">
      <w:pPr>
        <w:jc w:val="center"/>
        <w:rPr>
          <w:rFonts w:eastAsia="Times New Roman" w:cs="Times New Roman"/>
          <w:sz w:val="28"/>
          <w:szCs w:val="28"/>
          <w:lang w:val="uk-UA" w:eastAsia="zh-CN"/>
        </w:rPr>
      </w:pPr>
      <w:r w:rsidRPr="005A78E8">
        <w:rPr>
          <w:rFonts w:eastAsia="Times New Roman" w:cs="Times New Roman"/>
          <w:sz w:val="28"/>
          <w:szCs w:val="28"/>
          <w:lang w:val="uk-UA" w:eastAsia="zh-CN"/>
        </w:rPr>
        <w:t>про постійно діючу комісію з питань поводження з безхазяйними відходами на території Вараської міської територіальної громади</w:t>
      </w:r>
    </w:p>
    <w:p w14:paraId="38B65403" w14:textId="77777777" w:rsidR="005A78E8" w:rsidRPr="005A78E8" w:rsidRDefault="005A78E8" w:rsidP="005A78E8">
      <w:pPr>
        <w:rPr>
          <w:rFonts w:eastAsia="Calibri" w:cs="Times New Roman"/>
          <w:bCs/>
          <w:sz w:val="28"/>
          <w:szCs w:val="28"/>
          <w:lang w:val="uk-UA"/>
        </w:rPr>
      </w:pPr>
      <w:r w:rsidRPr="005A78E8">
        <w:rPr>
          <w:rFonts w:eastAsia="Calibri" w:cs="Times New Roman"/>
          <w:bCs/>
          <w:sz w:val="28"/>
          <w:szCs w:val="28"/>
          <w:lang w:val="uk-UA"/>
        </w:rPr>
        <w:tab/>
      </w:r>
      <w:r w:rsidRPr="005A78E8">
        <w:rPr>
          <w:rFonts w:eastAsia="Calibri" w:cs="Times New Roman"/>
          <w:bCs/>
          <w:sz w:val="28"/>
          <w:szCs w:val="28"/>
          <w:lang w:val="uk-UA"/>
        </w:rPr>
        <w:tab/>
      </w:r>
      <w:r w:rsidRPr="005A78E8">
        <w:rPr>
          <w:rFonts w:eastAsia="Calibri" w:cs="Times New Roman"/>
          <w:bCs/>
          <w:sz w:val="28"/>
          <w:szCs w:val="28"/>
          <w:lang w:val="uk-UA"/>
        </w:rPr>
        <w:tab/>
      </w:r>
      <w:r w:rsidRPr="005A78E8">
        <w:rPr>
          <w:rFonts w:eastAsia="Calibri" w:cs="Times New Roman"/>
          <w:bCs/>
          <w:sz w:val="28"/>
          <w:szCs w:val="28"/>
          <w:lang w:val="uk-UA"/>
        </w:rPr>
        <w:tab/>
      </w:r>
      <w:r w:rsidRPr="005A78E8">
        <w:rPr>
          <w:rFonts w:eastAsia="Calibri" w:cs="Times New Roman"/>
          <w:bCs/>
          <w:sz w:val="28"/>
          <w:szCs w:val="28"/>
          <w:lang w:val="uk-UA"/>
        </w:rPr>
        <w:tab/>
        <w:t xml:space="preserve">    1430-П-01</w:t>
      </w:r>
    </w:p>
    <w:p w14:paraId="45C1DB0B" w14:textId="77777777" w:rsidR="005A78E8" w:rsidRPr="005A78E8" w:rsidRDefault="005A78E8" w:rsidP="005A78E8">
      <w:pPr>
        <w:rPr>
          <w:rFonts w:eastAsia="Calibri" w:cs="Times New Roman"/>
          <w:bCs/>
          <w:sz w:val="28"/>
          <w:szCs w:val="28"/>
          <w:lang w:val="uk-UA"/>
        </w:rPr>
      </w:pPr>
    </w:p>
    <w:p w14:paraId="38FD1AAD" w14:textId="77777777" w:rsidR="005A78E8" w:rsidRPr="005A78E8" w:rsidRDefault="005A78E8" w:rsidP="005A78E8">
      <w:pPr>
        <w:numPr>
          <w:ilvl w:val="0"/>
          <w:numId w:val="1"/>
        </w:numPr>
        <w:rPr>
          <w:rFonts w:eastAsia="Times New Roman" w:cs="Times New Roman"/>
          <w:sz w:val="28"/>
          <w:szCs w:val="28"/>
          <w:lang w:val="uk-UA" w:eastAsia="zh-CN"/>
        </w:rPr>
      </w:pPr>
      <w:r w:rsidRPr="005A78E8">
        <w:rPr>
          <w:rFonts w:eastAsia="Times New Roman" w:cs="Times New Roman"/>
          <w:sz w:val="28"/>
          <w:szCs w:val="28"/>
          <w:lang w:val="uk-UA" w:eastAsia="zh-CN"/>
        </w:rPr>
        <w:t>Загальні положення</w:t>
      </w:r>
    </w:p>
    <w:p w14:paraId="60F524FB" w14:textId="77777777" w:rsidR="005A78E8" w:rsidRPr="005A78E8" w:rsidRDefault="005A78E8" w:rsidP="005A78E8">
      <w:pPr>
        <w:ind w:left="3192"/>
        <w:rPr>
          <w:rFonts w:eastAsia="Times New Roman" w:cs="Times New Roman"/>
          <w:sz w:val="28"/>
          <w:szCs w:val="28"/>
          <w:lang w:val="uk-UA" w:eastAsia="zh-CN"/>
        </w:rPr>
      </w:pPr>
    </w:p>
    <w:p w14:paraId="37988B9F" w14:textId="77777777" w:rsidR="005A78E8" w:rsidRPr="005A78E8" w:rsidRDefault="005A78E8" w:rsidP="005A78E8">
      <w:pPr>
        <w:ind w:firstLine="708"/>
        <w:jc w:val="both"/>
        <w:rPr>
          <w:rFonts w:eastAsia="Times New Roman" w:cs="Times New Roman"/>
          <w:sz w:val="28"/>
          <w:szCs w:val="28"/>
          <w:lang w:val="uk-UA" w:eastAsia="zh-CN"/>
        </w:rPr>
      </w:pPr>
      <w:r w:rsidRPr="005A78E8">
        <w:rPr>
          <w:rFonts w:eastAsia="Times New Roman" w:cs="Times New Roman"/>
          <w:sz w:val="28"/>
          <w:szCs w:val="28"/>
          <w:lang w:val="uk-UA" w:eastAsia="zh-CN"/>
        </w:rPr>
        <w:t>1.1. Це Положення розроблене відповідно до статті 12 Закону України «Про відходи», постанови Кабінету Міністрів України від 03.08.1998 №1217 «Про затвердження порядку виявлення  та обліку безхазяйних відходів», якими визначаються особливості управління безхазяйними відходами.</w:t>
      </w:r>
    </w:p>
    <w:p w14:paraId="723135D0" w14:textId="77777777" w:rsidR="005A78E8" w:rsidRPr="005A78E8" w:rsidRDefault="005A78E8" w:rsidP="005A78E8">
      <w:pPr>
        <w:ind w:firstLine="708"/>
        <w:jc w:val="both"/>
        <w:rPr>
          <w:rFonts w:eastAsia="Times New Roman" w:cs="Times New Roman"/>
          <w:sz w:val="28"/>
          <w:szCs w:val="28"/>
          <w:lang w:val="uk-UA" w:eastAsia="zh-CN"/>
        </w:rPr>
      </w:pPr>
      <w:r w:rsidRPr="005A78E8">
        <w:rPr>
          <w:rFonts w:eastAsia="Times New Roman" w:cs="Times New Roman"/>
          <w:sz w:val="28"/>
          <w:szCs w:val="28"/>
          <w:lang w:val="uk-UA" w:eastAsia="zh-CN"/>
        </w:rPr>
        <w:t>1.2. Безхазяйними вважаються відходи, що не мають власника або власник яких невідомий (далі – відходи).</w:t>
      </w:r>
    </w:p>
    <w:p w14:paraId="64EA71B5" w14:textId="77777777" w:rsidR="005A78E8" w:rsidRPr="005A78E8" w:rsidRDefault="005A78E8" w:rsidP="005A78E8">
      <w:pPr>
        <w:ind w:firstLine="708"/>
        <w:jc w:val="both"/>
        <w:rPr>
          <w:rFonts w:eastAsia="Times New Roman" w:cs="Times New Roman"/>
          <w:sz w:val="28"/>
          <w:szCs w:val="28"/>
          <w:lang w:val="uk-UA" w:eastAsia="zh-CN"/>
        </w:rPr>
      </w:pPr>
      <w:r w:rsidRPr="005A78E8">
        <w:rPr>
          <w:rFonts w:eastAsia="Times New Roman" w:cs="Times New Roman"/>
          <w:sz w:val="28"/>
          <w:szCs w:val="28"/>
          <w:lang w:val="uk-UA" w:eastAsia="zh-CN"/>
        </w:rPr>
        <w:t>1.3. Постійно діюча комісія з питань поводження з безхазяйними відходами на території Вараської міської територіальної громади є координаційним органом, утвореним з метою організації ефективної роботи щодо виявлення, обліку та мінімізації небезпечного впливу на навколишнє природне середовище і здоров’я населення безхазяйних відходів та визначення власника безхазяйних відходів (далі – Комісія).</w:t>
      </w:r>
    </w:p>
    <w:p w14:paraId="1119246B" w14:textId="77777777" w:rsidR="005A78E8" w:rsidRPr="005A78E8" w:rsidRDefault="005A78E8" w:rsidP="005A78E8">
      <w:pPr>
        <w:ind w:firstLine="708"/>
        <w:jc w:val="both"/>
        <w:rPr>
          <w:rFonts w:eastAsia="Times New Roman" w:cs="Times New Roman"/>
          <w:sz w:val="28"/>
          <w:szCs w:val="28"/>
          <w:lang w:val="uk-UA" w:eastAsia="zh-CN"/>
        </w:rPr>
      </w:pPr>
    </w:p>
    <w:p w14:paraId="0C96D36C" w14:textId="77777777" w:rsidR="005A78E8" w:rsidRPr="005A78E8" w:rsidRDefault="005A78E8" w:rsidP="005A78E8">
      <w:pPr>
        <w:numPr>
          <w:ilvl w:val="0"/>
          <w:numId w:val="1"/>
        </w:numPr>
        <w:ind w:left="1701"/>
        <w:jc w:val="both"/>
        <w:rPr>
          <w:rFonts w:eastAsia="Times New Roman" w:cs="Times New Roman"/>
          <w:sz w:val="28"/>
          <w:szCs w:val="28"/>
          <w:lang w:val="uk-UA" w:eastAsia="zh-CN"/>
        </w:rPr>
      </w:pPr>
      <w:r w:rsidRPr="005A78E8">
        <w:rPr>
          <w:rFonts w:eastAsia="Times New Roman" w:cs="Times New Roman"/>
          <w:sz w:val="28"/>
          <w:szCs w:val="28"/>
          <w:lang w:val="uk-UA" w:eastAsia="zh-CN"/>
        </w:rPr>
        <w:t>Порядок виявлення та обліку безхазяйних відходів</w:t>
      </w:r>
    </w:p>
    <w:p w14:paraId="113992B4" w14:textId="77777777" w:rsidR="005A78E8" w:rsidRPr="005A78E8" w:rsidRDefault="005A78E8" w:rsidP="005A78E8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</w:p>
    <w:p w14:paraId="68BDCD45" w14:textId="77777777" w:rsidR="005A78E8" w:rsidRPr="005A78E8" w:rsidRDefault="005A78E8" w:rsidP="005A78E8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  <w:r w:rsidRPr="005A78E8">
        <w:rPr>
          <w:rFonts w:eastAsia="Times New Roman" w:cs="Times New Roman"/>
          <w:sz w:val="28"/>
          <w:szCs w:val="28"/>
          <w:lang w:val="uk-UA" w:eastAsia="zh-CN"/>
        </w:rPr>
        <w:tab/>
        <w:t>2.1. Підставами для здійснення процедур виявлення відходів та наступного їх обліку  можуть бути:</w:t>
      </w:r>
    </w:p>
    <w:p w14:paraId="5478ADA7" w14:textId="77777777" w:rsidR="005A78E8" w:rsidRPr="005A78E8" w:rsidRDefault="005A78E8" w:rsidP="005A78E8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  <w:r w:rsidRPr="005A78E8">
        <w:rPr>
          <w:rFonts w:eastAsia="Times New Roman" w:cs="Times New Roman"/>
          <w:sz w:val="28"/>
          <w:szCs w:val="28"/>
          <w:lang w:val="uk-UA" w:eastAsia="zh-CN"/>
        </w:rPr>
        <w:tab/>
        <w:t>- повідомлення власників або користувачів земельних ділянок, на яких виявлено відходи;</w:t>
      </w:r>
    </w:p>
    <w:p w14:paraId="34AAB47D" w14:textId="77777777" w:rsidR="005A78E8" w:rsidRPr="005A78E8" w:rsidRDefault="005A78E8" w:rsidP="005A78E8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  <w:r w:rsidRPr="005A78E8">
        <w:rPr>
          <w:rFonts w:eastAsia="Times New Roman" w:cs="Times New Roman"/>
          <w:sz w:val="28"/>
          <w:szCs w:val="28"/>
          <w:lang w:val="uk-UA" w:eastAsia="zh-CN"/>
        </w:rPr>
        <w:tab/>
        <w:t>- заяви (повідомлення) громадян, підприємств, установ та організацій, засобів масової інформації.</w:t>
      </w:r>
    </w:p>
    <w:p w14:paraId="13DAEA91" w14:textId="77777777" w:rsidR="005A78E8" w:rsidRPr="005A78E8" w:rsidRDefault="005A78E8" w:rsidP="005A78E8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  <w:r w:rsidRPr="005A78E8">
        <w:rPr>
          <w:rFonts w:eastAsia="Times New Roman" w:cs="Times New Roman"/>
          <w:sz w:val="28"/>
          <w:szCs w:val="28"/>
          <w:lang w:val="uk-UA" w:eastAsia="zh-CN"/>
        </w:rPr>
        <w:tab/>
        <w:t>2.2. Заяви (повідомлення) про факти виявлення відходів подаються до голови комісії та розглядаються на черговому (позачерговому) засіданні постійно діючої комісії з питань поводження з безхазяйними відходами (далі – комісія).</w:t>
      </w:r>
    </w:p>
    <w:p w14:paraId="50657745" w14:textId="77777777" w:rsidR="005A78E8" w:rsidRPr="005A78E8" w:rsidRDefault="005A78E8" w:rsidP="005A78E8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  <w:r w:rsidRPr="005A78E8">
        <w:rPr>
          <w:rFonts w:eastAsia="Times New Roman" w:cs="Times New Roman"/>
          <w:sz w:val="28"/>
          <w:szCs w:val="28"/>
          <w:lang w:val="uk-UA" w:eastAsia="zh-CN"/>
        </w:rPr>
        <w:tab/>
        <w:t>2.3. Комісія визначає кількість, склад, властивості, вартість відходів, ступінь їх небезпеки для навколишнього природного середовища і здоров’я людини та вживає заходів до визначення власника відходів.</w:t>
      </w:r>
    </w:p>
    <w:p w14:paraId="5F9D6D8D" w14:textId="77777777" w:rsidR="005A78E8" w:rsidRPr="005A78E8" w:rsidRDefault="005A78E8" w:rsidP="005A78E8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  <w:r w:rsidRPr="005A78E8">
        <w:rPr>
          <w:rFonts w:eastAsia="Times New Roman" w:cs="Times New Roman"/>
          <w:sz w:val="28"/>
          <w:szCs w:val="28"/>
          <w:lang w:val="uk-UA" w:eastAsia="zh-CN"/>
        </w:rPr>
        <w:tab/>
        <w:t>2.4. У разі необхідності, для визначення власника відходів та їх оцінки, можуть залучатись правоохоронні органи, відповідні спеціалісти та експерти.</w:t>
      </w:r>
    </w:p>
    <w:p w14:paraId="3580B21C" w14:textId="77777777" w:rsidR="005A78E8" w:rsidRPr="005A78E8" w:rsidRDefault="005A78E8" w:rsidP="005A78E8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  <w:r w:rsidRPr="005A78E8">
        <w:rPr>
          <w:rFonts w:eastAsia="Times New Roman" w:cs="Times New Roman"/>
          <w:sz w:val="28"/>
          <w:szCs w:val="28"/>
          <w:lang w:val="uk-UA" w:eastAsia="zh-CN"/>
        </w:rPr>
        <w:lastRenderedPageBreak/>
        <w:tab/>
      </w:r>
      <w:r w:rsidRPr="005A78E8">
        <w:rPr>
          <w:rFonts w:eastAsia="Times New Roman" w:cs="Times New Roman"/>
          <w:sz w:val="28"/>
          <w:szCs w:val="28"/>
          <w:lang w:val="uk-UA" w:eastAsia="zh-CN"/>
        </w:rPr>
        <w:tab/>
      </w:r>
      <w:r w:rsidRPr="005A78E8">
        <w:rPr>
          <w:rFonts w:eastAsia="Times New Roman" w:cs="Times New Roman"/>
          <w:sz w:val="28"/>
          <w:szCs w:val="28"/>
          <w:lang w:val="uk-UA" w:eastAsia="zh-CN"/>
        </w:rPr>
        <w:tab/>
      </w:r>
      <w:r w:rsidRPr="005A78E8">
        <w:rPr>
          <w:rFonts w:eastAsia="Times New Roman" w:cs="Times New Roman"/>
          <w:sz w:val="28"/>
          <w:szCs w:val="28"/>
          <w:lang w:val="uk-UA" w:eastAsia="zh-CN"/>
        </w:rPr>
        <w:tab/>
      </w:r>
      <w:r w:rsidRPr="005A78E8">
        <w:rPr>
          <w:rFonts w:eastAsia="Times New Roman" w:cs="Times New Roman"/>
          <w:sz w:val="28"/>
          <w:szCs w:val="28"/>
          <w:lang w:val="uk-UA" w:eastAsia="zh-CN"/>
        </w:rPr>
        <w:tab/>
      </w:r>
    </w:p>
    <w:p w14:paraId="253DA7A0" w14:textId="77777777" w:rsidR="005A78E8" w:rsidRPr="005A78E8" w:rsidRDefault="005A78E8" w:rsidP="005A78E8">
      <w:pPr>
        <w:jc w:val="center"/>
        <w:rPr>
          <w:rFonts w:eastAsia="Times New Roman" w:cs="Times New Roman"/>
          <w:lang w:val="uk-UA" w:eastAsia="zh-CN"/>
        </w:rPr>
      </w:pPr>
      <w:r w:rsidRPr="005A78E8">
        <w:rPr>
          <w:rFonts w:eastAsia="Times New Roman" w:cs="Times New Roman"/>
          <w:lang w:val="uk-UA" w:eastAsia="zh-CN"/>
        </w:rPr>
        <w:t>2</w:t>
      </w:r>
    </w:p>
    <w:p w14:paraId="49547B98" w14:textId="77777777" w:rsidR="005A78E8" w:rsidRPr="005A78E8" w:rsidRDefault="005A78E8" w:rsidP="005A78E8">
      <w:pPr>
        <w:jc w:val="both"/>
        <w:rPr>
          <w:rFonts w:eastAsia="Times New Roman" w:cs="Times New Roman"/>
          <w:lang w:val="uk-UA" w:eastAsia="zh-CN"/>
        </w:rPr>
      </w:pPr>
      <w:r w:rsidRPr="005A78E8">
        <w:rPr>
          <w:rFonts w:eastAsia="Times New Roman" w:cs="Times New Roman"/>
          <w:lang w:val="uk-UA" w:eastAsia="zh-CN"/>
        </w:rPr>
        <w:tab/>
      </w:r>
      <w:r w:rsidRPr="005A78E8">
        <w:rPr>
          <w:rFonts w:eastAsia="Times New Roman" w:cs="Times New Roman"/>
          <w:lang w:val="uk-UA" w:eastAsia="zh-CN"/>
        </w:rPr>
        <w:tab/>
      </w:r>
      <w:r w:rsidRPr="005A78E8">
        <w:rPr>
          <w:rFonts w:eastAsia="Times New Roman" w:cs="Times New Roman"/>
          <w:lang w:val="uk-UA" w:eastAsia="zh-CN"/>
        </w:rPr>
        <w:tab/>
      </w:r>
      <w:r w:rsidRPr="005A78E8">
        <w:rPr>
          <w:rFonts w:eastAsia="Times New Roman" w:cs="Times New Roman"/>
          <w:lang w:val="uk-UA" w:eastAsia="zh-CN"/>
        </w:rPr>
        <w:tab/>
      </w:r>
      <w:r w:rsidRPr="005A78E8">
        <w:rPr>
          <w:rFonts w:eastAsia="Times New Roman" w:cs="Times New Roman"/>
          <w:lang w:val="uk-UA" w:eastAsia="zh-CN"/>
        </w:rPr>
        <w:tab/>
      </w:r>
      <w:r w:rsidRPr="005A78E8">
        <w:rPr>
          <w:rFonts w:eastAsia="Times New Roman" w:cs="Times New Roman"/>
          <w:lang w:val="uk-UA" w:eastAsia="zh-CN"/>
        </w:rPr>
        <w:tab/>
      </w:r>
      <w:r w:rsidRPr="005A78E8">
        <w:rPr>
          <w:rFonts w:eastAsia="Times New Roman" w:cs="Times New Roman"/>
          <w:lang w:val="uk-UA" w:eastAsia="zh-CN"/>
        </w:rPr>
        <w:tab/>
      </w:r>
      <w:r w:rsidRPr="005A78E8">
        <w:rPr>
          <w:rFonts w:eastAsia="Times New Roman" w:cs="Times New Roman"/>
          <w:lang w:val="uk-UA" w:eastAsia="zh-CN"/>
        </w:rPr>
        <w:tab/>
        <w:t>Продовження Положення 1430-П-01</w:t>
      </w:r>
    </w:p>
    <w:p w14:paraId="49164139" w14:textId="77777777" w:rsidR="005A78E8" w:rsidRPr="005A78E8" w:rsidRDefault="005A78E8" w:rsidP="005A78E8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</w:p>
    <w:p w14:paraId="75D0FABA" w14:textId="77777777" w:rsidR="005A78E8" w:rsidRPr="005A78E8" w:rsidRDefault="005A78E8" w:rsidP="005A78E8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  <w:r w:rsidRPr="005A78E8">
        <w:rPr>
          <w:rFonts w:eastAsia="Times New Roman" w:cs="Times New Roman"/>
          <w:sz w:val="28"/>
          <w:szCs w:val="28"/>
          <w:lang w:val="uk-UA" w:eastAsia="zh-CN"/>
        </w:rPr>
        <w:t xml:space="preserve"> Після визначення власника відходів він несе повну відповідальність за додержання умов поводження з ними та запобігання негативному впливу відходів на навколишнє природне середовище відповідно до положень Закону України «Про відходи».</w:t>
      </w:r>
    </w:p>
    <w:p w14:paraId="6D2F954C" w14:textId="77777777" w:rsidR="005A78E8" w:rsidRPr="005A78E8" w:rsidRDefault="005A78E8" w:rsidP="005A78E8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  <w:r w:rsidRPr="005A78E8">
        <w:rPr>
          <w:rFonts w:eastAsia="Times New Roman" w:cs="Times New Roman"/>
          <w:sz w:val="28"/>
          <w:szCs w:val="28"/>
          <w:lang w:val="uk-UA" w:eastAsia="zh-CN"/>
        </w:rPr>
        <w:tab/>
        <w:t>2.5. За результатами своєї роботи комісія складає акт, який направляється міському голові для вирішення питання про подальше поводження з відходами або про передачу відповідних матеріалів на розгляд виконавчого комітету у разі порушення законодавства про відходи.</w:t>
      </w:r>
    </w:p>
    <w:p w14:paraId="557F7BD2" w14:textId="77777777" w:rsidR="005A78E8" w:rsidRPr="005A78E8" w:rsidRDefault="005A78E8" w:rsidP="005A78E8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</w:p>
    <w:p w14:paraId="16BE00D5" w14:textId="77777777" w:rsidR="005A78E8" w:rsidRPr="005A78E8" w:rsidRDefault="005A78E8" w:rsidP="005A78E8">
      <w:pPr>
        <w:tabs>
          <w:tab w:val="left" w:pos="2977"/>
          <w:tab w:val="left" w:pos="3686"/>
        </w:tabs>
        <w:ind w:left="2832"/>
        <w:jc w:val="both"/>
        <w:rPr>
          <w:rFonts w:eastAsia="Times New Roman" w:cs="Times New Roman"/>
          <w:sz w:val="28"/>
          <w:szCs w:val="28"/>
          <w:lang w:val="uk-UA" w:eastAsia="zh-CN"/>
        </w:rPr>
      </w:pPr>
      <w:r w:rsidRPr="005A78E8">
        <w:rPr>
          <w:rFonts w:eastAsia="Times New Roman" w:cs="Times New Roman"/>
          <w:sz w:val="28"/>
          <w:szCs w:val="28"/>
          <w:lang w:val="uk-UA" w:eastAsia="zh-CN"/>
        </w:rPr>
        <w:t xml:space="preserve">   3.Функції комісії</w:t>
      </w:r>
    </w:p>
    <w:p w14:paraId="1232A12E" w14:textId="77777777" w:rsidR="005A78E8" w:rsidRPr="005A78E8" w:rsidRDefault="005A78E8" w:rsidP="005A78E8">
      <w:pPr>
        <w:rPr>
          <w:rFonts w:eastAsia="Times New Roman" w:cs="Times New Roman"/>
          <w:sz w:val="28"/>
          <w:szCs w:val="28"/>
          <w:lang w:val="uk-UA" w:eastAsia="zh-CN"/>
        </w:rPr>
      </w:pPr>
    </w:p>
    <w:p w14:paraId="3B5E2539" w14:textId="77777777" w:rsidR="005A78E8" w:rsidRPr="005A78E8" w:rsidRDefault="005A78E8" w:rsidP="005A78E8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  <w:r w:rsidRPr="005A78E8">
        <w:rPr>
          <w:rFonts w:eastAsia="Times New Roman" w:cs="Times New Roman"/>
          <w:sz w:val="28"/>
          <w:szCs w:val="28"/>
          <w:lang w:val="uk-UA" w:eastAsia="zh-CN"/>
        </w:rPr>
        <w:tab/>
        <w:t>3.1 Розгляд і підготовка пропозицій щодо раціонального поводження з безхазяйними відходами.</w:t>
      </w:r>
    </w:p>
    <w:p w14:paraId="25C6C86F" w14:textId="77777777" w:rsidR="005A78E8" w:rsidRPr="005A78E8" w:rsidRDefault="005A78E8" w:rsidP="005A78E8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  <w:r w:rsidRPr="005A78E8">
        <w:rPr>
          <w:rFonts w:eastAsia="Times New Roman" w:cs="Times New Roman"/>
          <w:sz w:val="28"/>
          <w:szCs w:val="28"/>
          <w:lang w:val="uk-UA" w:eastAsia="zh-CN"/>
        </w:rPr>
        <w:tab/>
        <w:t>3.2. Здійснення моніторингу за використанням відходів з урахуванням їх ресурсної цінності і вимог безпеки для здоров’я людей і навколишнього природного середовища.</w:t>
      </w:r>
    </w:p>
    <w:p w14:paraId="5604242A" w14:textId="77777777" w:rsidR="005A78E8" w:rsidRPr="005A78E8" w:rsidRDefault="005A78E8" w:rsidP="005A78E8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  <w:r w:rsidRPr="005A78E8">
        <w:rPr>
          <w:rFonts w:eastAsia="Times New Roman" w:cs="Times New Roman"/>
          <w:sz w:val="28"/>
          <w:szCs w:val="28"/>
          <w:lang w:val="uk-UA" w:eastAsia="zh-CN"/>
        </w:rPr>
        <w:tab/>
        <w:t>3.3. Організація та проведення заходів щодо виявлення та обліку безхазяйних відходів на території Вараської міської територіальної громади.</w:t>
      </w:r>
    </w:p>
    <w:p w14:paraId="77EC30ED" w14:textId="77777777" w:rsidR="005A78E8" w:rsidRPr="005A78E8" w:rsidRDefault="005A78E8" w:rsidP="005A78E8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</w:p>
    <w:p w14:paraId="3B1DF3DA" w14:textId="77777777" w:rsidR="005A78E8" w:rsidRPr="005A78E8" w:rsidRDefault="005A78E8" w:rsidP="005A78E8">
      <w:pPr>
        <w:rPr>
          <w:rFonts w:eastAsia="Times New Roman" w:cs="Times New Roman"/>
          <w:sz w:val="28"/>
          <w:szCs w:val="28"/>
          <w:lang w:val="uk-UA" w:eastAsia="zh-CN"/>
        </w:rPr>
      </w:pPr>
      <w:r w:rsidRPr="005A78E8">
        <w:rPr>
          <w:rFonts w:eastAsia="Times New Roman" w:cs="Times New Roman"/>
          <w:sz w:val="28"/>
          <w:szCs w:val="28"/>
          <w:lang w:val="uk-UA" w:eastAsia="zh-CN"/>
        </w:rPr>
        <w:t xml:space="preserve">                                              4. Права комісії</w:t>
      </w:r>
    </w:p>
    <w:p w14:paraId="0720C080" w14:textId="77777777" w:rsidR="005A78E8" w:rsidRPr="005A78E8" w:rsidRDefault="005A78E8" w:rsidP="005A78E8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</w:p>
    <w:p w14:paraId="0E859ADC" w14:textId="77777777" w:rsidR="005A78E8" w:rsidRPr="005A78E8" w:rsidRDefault="005A78E8" w:rsidP="005A78E8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  <w:r w:rsidRPr="005A78E8">
        <w:rPr>
          <w:rFonts w:eastAsia="Times New Roman" w:cs="Times New Roman"/>
          <w:sz w:val="28"/>
          <w:szCs w:val="28"/>
          <w:lang w:val="uk-UA" w:eastAsia="zh-CN"/>
        </w:rPr>
        <w:tab/>
        <w:t>4.1. Залучати працівників підприємств, установ і організацій різних форм власності (за згодою) до розгляду питань, що належать до їх компетенції.</w:t>
      </w:r>
    </w:p>
    <w:p w14:paraId="3692B1C7" w14:textId="77777777" w:rsidR="005A78E8" w:rsidRPr="005A78E8" w:rsidRDefault="005A78E8" w:rsidP="005A78E8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  <w:r w:rsidRPr="005A78E8">
        <w:rPr>
          <w:rFonts w:eastAsia="Times New Roman" w:cs="Times New Roman"/>
          <w:sz w:val="28"/>
          <w:szCs w:val="28"/>
          <w:lang w:val="uk-UA" w:eastAsia="zh-CN"/>
        </w:rPr>
        <w:tab/>
        <w:t>4.2. Одержувати, у межах визначених законодавством, від підприємств, установ і організацій інформацію, необхідну для виконання покладених на неї функцій.</w:t>
      </w:r>
    </w:p>
    <w:p w14:paraId="34BB008D" w14:textId="77777777" w:rsidR="005A78E8" w:rsidRPr="005A78E8" w:rsidRDefault="005A78E8" w:rsidP="005A78E8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</w:p>
    <w:p w14:paraId="0510F239" w14:textId="77777777" w:rsidR="005A78E8" w:rsidRPr="005A78E8" w:rsidRDefault="005A78E8" w:rsidP="005A78E8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  <w:r w:rsidRPr="005A78E8">
        <w:rPr>
          <w:rFonts w:eastAsia="Times New Roman" w:cs="Times New Roman"/>
          <w:sz w:val="28"/>
          <w:szCs w:val="28"/>
          <w:lang w:val="uk-UA" w:eastAsia="zh-CN"/>
        </w:rPr>
        <w:t xml:space="preserve">                                      5.Організація роботи комісії</w:t>
      </w:r>
    </w:p>
    <w:p w14:paraId="762935BE" w14:textId="77777777" w:rsidR="005A78E8" w:rsidRPr="005A78E8" w:rsidRDefault="005A78E8" w:rsidP="005A78E8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</w:p>
    <w:p w14:paraId="25FFAD57" w14:textId="77777777" w:rsidR="005A78E8" w:rsidRPr="005A78E8" w:rsidRDefault="005A78E8" w:rsidP="005A78E8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  <w:r w:rsidRPr="005A78E8">
        <w:rPr>
          <w:rFonts w:eastAsia="Times New Roman" w:cs="Times New Roman"/>
          <w:sz w:val="28"/>
          <w:szCs w:val="28"/>
          <w:lang w:val="uk-UA" w:eastAsia="zh-CN"/>
        </w:rPr>
        <w:tab/>
        <w:t>5.1. Керівництво роботою Комісії здійснює її голова, який організовує роботу та несе персональну відповідальність за виконання покладених на неї функцій.</w:t>
      </w:r>
    </w:p>
    <w:p w14:paraId="5CA9AB0F" w14:textId="77777777" w:rsidR="005A78E8" w:rsidRPr="005A78E8" w:rsidRDefault="005A78E8" w:rsidP="005A78E8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  <w:r w:rsidRPr="005A78E8">
        <w:rPr>
          <w:rFonts w:eastAsia="Times New Roman" w:cs="Times New Roman"/>
          <w:sz w:val="28"/>
          <w:szCs w:val="28"/>
          <w:lang w:val="uk-UA" w:eastAsia="zh-CN"/>
        </w:rPr>
        <w:tab/>
        <w:t>5.2. Формою роботи комісії є засідання, які проводяться в разі потреби. Засідання комісії є правочинним, якщо на ньому присутні не менше половини її членів.</w:t>
      </w:r>
    </w:p>
    <w:p w14:paraId="74145116" w14:textId="77777777" w:rsidR="005A78E8" w:rsidRPr="005A78E8" w:rsidRDefault="005A78E8" w:rsidP="005A78E8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  <w:r w:rsidRPr="005A78E8">
        <w:rPr>
          <w:rFonts w:eastAsia="Times New Roman" w:cs="Times New Roman"/>
          <w:sz w:val="28"/>
          <w:szCs w:val="28"/>
          <w:lang w:val="uk-UA" w:eastAsia="zh-CN"/>
        </w:rPr>
        <w:tab/>
        <w:t xml:space="preserve">5.3. Рішення комісії приймається відкритим голосуванням і вважається прийнятим, якщо за нього проголосувала більшість членів комісії, що беруть </w:t>
      </w:r>
    </w:p>
    <w:p w14:paraId="4A77B5BF" w14:textId="77777777" w:rsidR="005A78E8" w:rsidRPr="005A78E8" w:rsidRDefault="005A78E8" w:rsidP="005A78E8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</w:p>
    <w:p w14:paraId="6D844ADB" w14:textId="77777777" w:rsidR="005A78E8" w:rsidRPr="005A78E8" w:rsidRDefault="005A78E8" w:rsidP="005A78E8">
      <w:pPr>
        <w:jc w:val="center"/>
        <w:rPr>
          <w:rFonts w:eastAsia="Times New Roman" w:cs="Times New Roman"/>
          <w:lang w:val="uk-UA" w:eastAsia="zh-CN"/>
        </w:rPr>
      </w:pPr>
      <w:r w:rsidRPr="005A78E8">
        <w:rPr>
          <w:rFonts w:eastAsia="Times New Roman" w:cs="Times New Roman"/>
          <w:lang w:val="uk-UA" w:eastAsia="zh-CN"/>
        </w:rPr>
        <w:lastRenderedPageBreak/>
        <w:t>3</w:t>
      </w:r>
    </w:p>
    <w:p w14:paraId="0738B809" w14:textId="77777777" w:rsidR="005A78E8" w:rsidRPr="005A78E8" w:rsidRDefault="005A78E8" w:rsidP="005A78E8">
      <w:pPr>
        <w:jc w:val="both"/>
        <w:rPr>
          <w:rFonts w:eastAsia="Times New Roman" w:cs="Times New Roman"/>
          <w:lang w:val="uk-UA" w:eastAsia="zh-CN"/>
        </w:rPr>
      </w:pPr>
      <w:r w:rsidRPr="005A78E8">
        <w:rPr>
          <w:rFonts w:eastAsia="Times New Roman" w:cs="Times New Roman"/>
          <w:lang w:val="uk-UA" w:eastAsia="zh-CN"/>
        </w:rPr>
        <w:tab/>
      </w:r>
      <w:r w:rsidRPr="005A78E8">
        <w:rPr>
          <w:rFonts w:eastAsia="Times New Roman" w:cs="Times New Roman"/>
          <w:lang w:val="uk-UA" w:eastAsia="zh-CN"/>
        </w:rPr>
        <w:tab/>
      </w:r>
      <w:r w:rsidRPr="005A78E8">
        <w:rPr>
          <w:rFonts w:eastAsia="Times New Roman" w:cs="Times New Roman"/>
          <w:lang w:val="uk-UA" w:eastAsia="zh-CN"/>
        </w:rPr>
        <w:tab/>
      </w:r>
      <w:r w:rsidRPr="005A78E8">
        <w:rPr>
          <w:rFonts w:eastAsia="Times New Roman" w:cs="Times New Roman"/>
          <w:lang w:val="uk-UA" w:eastAsia="zh-CN"/>
        </w:rPr>
        <w:tab/>
      </w:r>
      <w:r w:rsidRPr="005A78E8">
        <w:rPr>
          <w:rFonts w:eastAsia="Times New Roman" w:cs="Times New Roman"/>
          <w:lang w:val="uk-UA" w:eastAsia="zh-CN"/>
        </w:rPr>
        <w:tab/>
      </w:r>
      <w:r w:rsidRPr="005A78E8">
        <w:rPr>
          <w:rFonts w:eastAsia="Times New Roman" w:cs="Times New Roman"/>
          <w:lang w:val="uk-UA" w:eastAsia="zh-CN"/>
        </w:rPr>
        <w:tab/>
        <w:t xml:space="preserve">        </w:t>
      </w:r>
      <w:r w:rsidRPr="005A78E8">
        <w:rPr>
          <w:rFonts w:eastAsia="Times New Roman" w:cs="Times New Roman"/>
          <w:lang w:val="uk-UA" w:eastAsia="zh-CN"/>
        </w:rPr>
        <w:tab/>
      </w:r>
      <w:r w:rsidRPr="005A78E8">
        <w:rPr>
          <w:rFonts w:eastAsia="Times New Roman" w:cs="Times New Roman"/>
          <w:lang w:val="uk-UA" w:eastAsia="zh-CN"/>
        </w:rPr>
        <w:tab/>
        <w:t>Продовження Положення 1430-П-01</w:t>
      </w:r>
    </w:p>
    <w:p w14:paraId="25F8EA24" w14:textId="77777777" w:rsidR="005A78E8" w:rsidRPr="005A78E8" w:rsidRDefault="005A78E8" w:rsidP="005A78E8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</w:p>
    <w:p w14:paraId="593B3BBF" w14:textId="77777777" w:rsidR="005A78E8" w:rsidRPr="005A78E8" w:rsidRDefault="005A78E8" w:rsidP="005A78E8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</w:p>
    <w:p w14:paraId="506FF1F7" w14:textId="77777777" w:rsidR="005A78E8" w:rsidRPr="005A78E8" w:rsidRDefault="005A78E8" w:rsidP="005A78E8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  <w:r w:rsidRPr="005A78E8">
        <w:rPr>
          <w:rFonts w:eastAsia="Times New Roman" w:cs="Times New Roman"/>
          <w:sz w:val="28"/>
          <w:szCs w:val="28"/>
          <w:lang w:val="uk-UA" w:eastAsia="zh-CN"/>
        </w:rPr>
        <w:t>участь у комісії. У разі рівного розподілу голосів, голос голови комісії є вирішальним.</w:t>
      </w:r>
    </w:p>
    <w:p w14:paraId="71A279ED" w14:textId="77777777" w:rsidR="005A78E8" w:rsidRPr="005A78E8" w:rsidRDefault="005A78E8" w:rsidP="005A78E8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  <w:r w:rsidRPr="005A78E8">
        <w:rPr>
          <w:rFonts w:eastAsia="Times New Roman" w:cs="Times New Roman"/>
          <w:sz w:val="28"/>
          <w:szCs w:val="28"/>
          <w:lang w:val="uk-UA" w:eastAsia="zh-CN"/>
        </w:rPr>
        <w:tab/>
        <w:t>5.4. Рішення комісії оформлюється протоколом, який формує  секретар комісії. Протокол підписується головою та секретарем комісії.</w:t>
      </w:r>
    </w:p>
    <w:p w14:paraId="012C7A34" w14:textId="77777777" w:rsidR="005A78E8" w:rsidRPr="005A78E8" w:rsidRDefault="005A78E8" w:rsidP="005A78E8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  <w:r w:rsidRPr="005A78E8">
        <w:rPr>
          <w:rFonts w:eastAsia="Times New Roman" w:cs="Times New Roman"/>
          <w:sz w:val="28"/>
          <w:szCs w:val="28"/>
          <w:lang w:val="uk-UA" w:eastAsia="zh-CN"/>
        </w:rPr>
        <w:tab/>
      </w:r>
      <w:r w:rsidRPr="005A78E8">
        <w:rPr>
          <w:rFonts w:eastAsia="Times New Roman" w:cs="Times New Roman"/>
          <w:sz w:val="28"/>
          <w:szCs w:val="28"/>
          <w:lang w:val="uk-UA" w:eastAsia="zh-CN"/>
        </w:rPr>
        <w:tab/>
      </w:r>
      <w:r w:rsidRPr="005A78E8">
        <w:rPr>
          <w:rFonts w:eastAsia="Times New Roman" w:cs="Times New Roman"/>
          <w:sz w:val="28"/>
          <w:szCs w:val="28"/>
          <w:lang w:val="uk-UA" w:eastAsia="zh-CN"/>
        </w:rPr>
        <w:tab/>
      </w:r>
      <w:r w:rsidRPr="005A78E8">
        <w:rPr>
          <w:rFonts w:eastAsia="Times New Roman" w:cs="Times New Roman"/>
          <w:sz w:val="28"/>
          <w:szCs w:val="28"/>
          <w:lang w:val="uk-UA" w:eastAsia="zh-CN"/>
        </w:rPr>
        <w:tab/>
      </w:r>
      <w:r w:rsidRPr="005A78E8">
        <w:rPr>
          <w:rFonts w:eastAsia="Times New Roman" w:cs="Times New Roman"/>
          <w:sz w:val="28"/>
          <w:szCs w:val="28"/>
          <w:lang w:val="uk-UA" w:eastAsia="zh-CN"/>
        </w:rPr>
        <w:tab/>
      </w:r>
      <w:r w:rsidRPr="005A78E8">
        <w:rPr>
          <w:rFonts w:eastAsia="Times New Roman" w:cs="Times New Roman"/>
          <w:sz w:val="28"/>
          <w:szCs w:val="28"/>
          <w:lang w:val="uk-UA" w:eastAsia="zh-CN"/>
        </w:rPr>
        <w:tab/>
      </w:r>
    </w:p>
    <w:p w14:paraId="2258CF2B" w14:textId="77777777" w:rsidR="005A78E8" w:rsidRPr="005A78E8" w:rsidRDefault="005A78E8" w:rsidP="005A78E8">
      <w:pPr>
        <w:ind w:firstLine="708"/>
        <w:jc w:val="both"/>
        <w:rPr>
          <w:rFonts w:eastAsia="Times New Roman" w:cs="Times New Roman"/>
          <w:sz w:val="28"/>
          <w:szCs w:val="28"/>
          <w:lang w:val="uk-UA" w:eastAsia="zh-CN"/>
        </w:rPr>
      </w:pPr>
      <w:r w:rsidRPr="005A78E8">
        <w:rPr>
          <w:rFonts w:eastAsia="Times New Roman" w:cs="Times New Roman"/>
          <w:sz w:val="28"/>
          <w:szCs w:val="28"/>
          <w:lang w:val="uk-UA" w:eastAsia="zh-CN"/>
        </w:rPr>
        <w:t>5.5. Організація засідань комісії покладається на секретаря комісії.</w:t>
      </w:r>
    </w:p>
    <w:p w14:paraId="441079E4" w14:textId="77777777" w:rsidR="005A78E8" w:rsidRPr="005A78E8" w:rsidRDefault="005A78E8" w:rsidP="005A78E8">
      <w:pPr>
        <w:jc w:val="both"/>
        <w:rPr>
          <w:rFonts w:eastAsia="Times New Roman" w:cs="Times New Roman"/>
          <w:sz w:val="28"/>
          <w:szCs w:val="28"/>
          <w:lang w:val="uk-UA" w:eastAsia="zh-CN"/>
        </w:rPr>
      </w:pPr>
    </w:p>
    <w:p w14:paraId="4720F9EE" w14:textId="77777777" w:rsidR="005A78E8" w:rsidRPr="005A78E8" w:rsidRDefault="005A78E8" w:rsidP="005A78E8">
      <w:pPr>
        <w:jc w:val="both"/>
        <w:rPr>
          <w:rFonts w:ascii="Calibri" w:eastAsia="Calibri" w:hAnsi="Calibri" w:cs="Calibri"/>
          <w:sz w:val="22"/>
          <w:szCs w:val="22"/>
          <w:lang w:val="uk-UA" w:eastAsia="en-US"/>
        </w:rPr>
      </w:pPr>
    </w:p>
    <w:p w14:paraId="5720F660" w14:textId="77777777" w:rsidR="005A78E8" w:rsidRPr="005A78E8" w:rsidRDefault="005A78E8" w:rsidP="005A78E8">
      <w:pPr>
        <w:jc w:val="both"/>
        <w:rPr>
          <w:rFonts w:ascii="Calibri" w:eastAsia="Calibri" w:hAnsi="Calibri" w:cs="Calibri"/>
          <w:sz w:val="22"/>
          <w:szCs w:val="22"/>
          <w:lang w:val="uk-UA" w:eastAsia="en-US"/>
        </w:rPr>
      </w:pPr>
    </w:p>
    <w:p w14:paraId="2698B5B1" w14:textId="77777777" w:rsidR="005A78E8" w:rsidRPr="005A78E8" w:rsidRDefault="005A78E8" w:rsidP="005A78E8">
      <w:pPr>
        <w:jc w:val="both"/>
        <w:rPr>
          <w:rFonts w:eastAsia="Calibri" w:cs="Times New Roman"/>
          <w:sz w:val="28"/>
          <w:szCs w:val="28"/>
          <w:lang w:val="uk-UA" w:eastAsia="en-US"/>
        </w:rPr>
      </w:pPr>
    </w:p>
    <w:p w14:paraId="4B7F0198" w14:textId="77777777" w:rsidR="005A78E8" w:rsidRPr="005A78E8" w:rsidRDefault="005A78E8" w:rsidP="005A78E8">
      <w:pPr>
        <w:jc w:val="both"/>
        <w:rPr>
          <w:rFonts w:eastAsia="Calibri" w:cs="Times New Roman"/>
          <w:sz w:val="28"/>
          <w:szCs w:val="28"/>
          <w:lang w:val="uk-UA" w:eastAsia="en-US"/>
        </w:rPr>
      </w:pPr>
      <w:r w:rsidRPr="005A78E8">
        <w:rPr>
          <w:rFonts w:eastAsia="Calibri" w:cs="Times New Roman"/>
          <w:sz w:val="28"/>
          <w:szCs w:val="28"/>
          <w:lang w:val="uk-UA" w:eastAsia="en-US"/>
        </w:rPr>
        <w:t>Керуючий справами</w:t>
      </w:r>
      <w:r w:rsidRPr="005A78E8">
        <w:rPr>
          <w:rFonts w:eastAsia="Calibri" w:cs="Times New Roman"/>
          <w:sz w:val="28"/>
          <w:szCs w:val="28"/>
          <w:lang w:val="uk-UA" w:eastAsia="en-US"/>
        </w:rPr>
        <w:tab/>
      </w:r>
      <w:r w:rsidRPr="005A78E8">
        <w:rPr>
          <w:rFonts w:eastAsia="Calibri" w:cs="Times New Roman"/>
          <w:sz w:val="28"/>
          <w:szCs w:val="28"/>
          <w:lang w:val="uk-UA" w:eastAsia="en-US"/>
        </w:rPr>
        <w:tab/>
      </w:r>
      <w:r w:rsidRPr="005A78E8">
        <w:rPr>
          <w:rFonts w:eastAsia="Calibri" w:cs="Times New Roman"/>
          <w:sz w:val="28"/>
          <w:szCs w:val="28"/>
          <w:lang w:val="uk-UA" w:eastAsia="en-US"/>
        </w:rPr>
        <w:tab/>
      </w:r>
      <w:r w:rsidRPr="005A78E8">
        <w:rPr>
          <w:rFonts w:eastAsia="Calibri" w:cs="Times New Roman"/>
          <w:sz w:val="28"/>
          <w:szCs w:val="28"/>
          <w:lang w:val="uk-UA" w:eastAsia="en-US"/>
        </w:rPr>
        <w:tab/>
      </w:r>
      <w:r w:rsidRPr="005A78E8">
        <w:rPr>
          <w:rFonts w:eastAsia="Calibri" w:cs="Times New Roman"/>
          <w:sz w:val="28"/>
          <w:szCs w:val="28"/>
          <w:lang w:val="uk-UA" w:eastAsia="en-US"/>
        </w:rPr>
        <w:tab/>
      </w:r>
      <w:r w:rsidRPr="005A78E8">
        <w:rPr>
          <w:rFonts w:eastAsia="Calibri" w:cs="Times New Roman"/>
          <w:sz w:val="28"/>
          <w:szCs w:val="28"/>
          <w:lang w:val="uk-UA" w:eastAsia="en-US"/>
        </w:rPr>
        <w:tab/>
        <w:t xml:space="preserve">        Сергій ДЕНЕГА</w:t>
      </w:r>
    </w:p>
    <w:p w14:paraId="626D0A32" w14:textId="77777777" w:rsidR="005A78E8" w:rsidRPr="005A78E8" w:rsidRDefault="005A78E8" w:rsidP="005A78E8">
      <w:pPr>
        <w:jc w:val="both"/>
        <w:rPr>
          <w:rFonts w:eastAsia="Calibri" w:cs="Times New Roman"/>
          <w:sz w:val="28"/>
          <w:szCs w:val="28"/>
          <w:lang w:val="uk-UA" w:eastAsia="en-US"/>
        </w:rPr>
      </w:pPr>
      <w:r w:rsidRPr="005A78E8">
        <w:rPr>
          <w:rFonts w:eastAsia="Calibri" w:cs="Times New Roman"/>
          <w:sz w:val="28"/>
          <w:szCs w:val="28"/>
          <w:lang w:val="uk-UA" w:eastAsia="en-US"/>
        </w:rPr>
        <w:t>виконавчого комітету</w:t>
      </w:r>
    </w:p>
    <w:p w14:paraId="0C2D022C" w14:textId="77777777" w:rsidR="003D2105" w:rsidRPr="005A78E8" w:rsidRDefault="003D2105">
      <w:pPr>
        <w:rPr>
          <w:lang w:val="uk-UA"/>
        </w:rPr>
      </w:pPr>
    </w:p>
    <w:sectPr w:rsidR="003D2105" w:rsidRPr="005A78E8" w:rsidSect="009D7325">
      <w:pgSz w:w="11906" w:h="16838"/>
      <w:pgMar w:top="1134" w:right="850" w:bottom="226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B7005D"/>
    <w:multiLevelType w:val="multilevel"/>
    <w:tmpl w:val="47E0DFA6"/>
    <w:lvl w:ilvl="0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E8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1B5E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A78E8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2E34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906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AABE"/>
  <w15:chartTrackingRefBased/>
  <w15:docId w15:val="{3A4C448E-29A7-4DE7-A80D-15D25E98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a4">
    <w:name w:val="Знак Знак Знак Знак"/>
    <w:basedOn w:val="a"/>
    <w:rsid w:val="005A78E8"/>
    <w:pPr>
      <w:keepNext/>
      <w:widowControl w:val="0"/>
      <w:tabs>
        <w:tab w:val="left" w:pos="567"/>
      </w:tabs>
      <w:ind w:firstLine="425"/>
      <w:jc w:val="both"/>
    </w:pPr>
    <w:rPr>
      <w:rFonts w:eastAsia="Times New Roman" w:cs="Times New Roman"/>
      <w:sz w:val="28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2694</Words>
  <Characters>1536</Characters>
  <Application>Microsoft Office Word</Application>
  <DocSecurity>0</DocSecurity>
  <Lines>12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3</cp:revision>
  <dcterms:created xsi:type="dcterms:W3CDTF">2022-09-15T09:12:00Z</dcterms:created>
  <dcterms:modified xsi:type="dcterms:W3CDTF">2022-09-16T07:04:00Z</dcterms:modified>
</cp:coreProperties>
</file>