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6DFD" w:rsidRPr="00836DFD" w:rsidRDefault="00836DFD" w:rsidP="00836DFD">
      <w:pPr>
        <w:jc w:val="right"/>
        <w:rPr>
          <w:rFonts w:eastAsia="Times New Roman" w:cs="Times New Roman"/>
          <w:sz w:val="28"/>
          <w:szCs w:val="28"/>
          <w:lang w:val="uk-UA"/>
        </w:rPr>
      </w:pPr>
      <w:bookmarkStart w:id="0" w:name="_Hlk121900405"/>
      <w:r w:rsidRPr="00836DFD">
        <w:rPr>
          <w:rFonts w:eastAsia="Times New Roman" w:cs="Times New Roman"/>
          <w:sz w:val="28"/>
          <w:szCs w:val="28"/>
          <w:lang w:val="uk-UA"/>
        </w:rPr>
        <w:t>Додаток 2</w:t>
      </w:r>
    </w:p>
    <w:p w:rsidR="00836DFD" w:rsidRPr="00836DFD" w:rsidRDefault="00836DFD" w:rsidP="00836DFD">
      <w:pPr>
        <w:tabs>
          <w:tab w:val="left" w:pos="0"/>
        </w:tabs>
        <w:jc w:val="right"/>
        <w:rPr>
          <w:rFonts w:eastAsia="Times New Roman" w:cs="Times New Roman"/>
          <w:sz w:val="28"/>
          <w:szCs w:val="28"/>
          <w:lang w:val="uk-UA"/>
        </w:rPr>
      </w:pPr>
      <w:r w:rsidRPr="00836DFD">
        <w:rPr>
          <w:rFonts w:eastAsia="Times New Roman" w:cs="Times New Roman"/>
          <w:sz w:val="28"/>
          <w:szCs w:val="28"/>
          <w:lang w:val="uk-UA"/>
        </w:rPr>
        <w:t>до рішення виконавчого комітету</w:t>
      </w:r>
    </w:p>
    <w:p w:rsidR="00836DFD" w:rsidRPr="00836DFD" w:rsidRDefault="00836DFD" w:rsidP="00836DFD">
      <w:pPr>
        <w:tabs>
          <w:tab w:val="left" w:pos="0"/>
        </w:tabs>
        <w:jc w:val="right"/>
        <w:rPr>
          <w:rFonts w:eastAsia="Times New Roman" w:cs="Times New Roman"/>
          <w:sz w:val="28"/>
          <w:szCs w:val="28"/>
          <w:lang w:val="uk-UA"/>
        </w:rPr>
      </w:pPr>
      <w:r w:rsidRPr="00836DFD">
        <w:rPr>
          <w:rFonts w:eastAsia="Times New Roman" w:cs="Times New Roman"/>
          <w:sz w:val="28"/>
          <w:szCs w:val="28"/>
          <w:lang w:val="uk-UA"/>
        </w:rPr>
        <w:tab/>
      </w:r>
      <w:r w:rsidRPr="00836DFD">
        <w:rPr>
          <w:rFonts w:eastAsia="Times New Roman" w:cs="Times New Roman"/>
          <w:sz w:val="28"/>
          <w:szCs w:val="28"/>
          <w:lang w:val="uk-UA"/>
        </w:rPr>
        <w:tab/>
      </w:r>
      <w:r w:rsidRPr="00836DFD">
        <w:rPr>
          <w:rFonts w:eastAsia="Times New Roman" w:cs="Times New Roman"/>
          <w:sz w:val="28"/>
          <w:szCs w:val="28"/>
          <w:lang w:val="uk-UA"/>
        </w:rPr>
        <w:tab/>
      </w:r>
      <w:r w:rsidRPr="00836DFD">
        <w:rPr>
          <w:rFonts w:eastAsia="Times New Roman" w:cs="Times New Roman"/>
          <w:sz w:val="28"/>
          <w:szCs w:val="28"/>
          <w:lang w:val="uk-UA"/>
        </w:rPr>
        <w:tab/>
      </w:r>
      <w:r w:rsidRPr="00836DFD">
        <w:rPr>
          <w:rFonts w:eastAsia="Times New Roman" w:cs="Times New Roman"/>
          <w:sz w:val="28"/>
          <w:szCs w:val="28"/>
          <w:lang w:val="uk-UA"/>
        </w:rPr>
        <w:tab/>
      </w:r>
      <w:r w:rsidRPr="00836DFD">
        <w:rPr>
          <w:rFonts w:eastAsia="Times New Roman" w:cs="Times New Roman"/>
          <w:sz w:val="28"/>
          <w:szCs w:val="28"/>
          <w:lang w:val="uk-UA"/>
        </w:rPr>
        <w:tab/>
        <w:t>29.12.2022 року  № 480-РВ-22</w:t>
      </w:r>
    </w:p>
    <w:p w:rsidR="00836DFD" w:rsidRPr="00836DFD" w:rsidRDefault="00836DFD" w:rsidP="00836DFD">
      <w:pPr>
        <w:rPr>
          <w:rFonts w:eastAsia="Times New Roman" w:cs="Times New Roman"/>
        </w:rPr>
      </w:pPr>
      <w:bookmarkStart w:id="1" w:name="_GoBack"/>
      <w:bookmarkEnd w:id="0"/>
      <w:bookmarkEnd w:id="1"/>
    </w:p>
    <w:tbl>
      <w:tblPr>
        <w:tblW w:w="9639" w:type="dxa"/>
        <w:tblLook w:val="04A0" w:firstRow="1" w:lastRow="0" w:firstColumn="1" w:lastColumn="0" w:noHBand="0" w:noVBand="1"/>
      </w:tblPr>
      <w:tblGrid>
        <w:gridCol w:w="640"/>
        <w:gridCol w:w="5881"/>
        <w:gridCol w:w="1559"/>
        <w:gridCol w:w="1559"/>
      </w:tblGrid>
      <w:tr w:rsidR="00836DFD" w:rsidRPr="00836DFD" w:rsidTr="007A476B">
        <w:trPr>
          <w:trHeight w:val="87"/>
        </w:trPr>
        <w:tc>
          <w:tcPr>
            <w:tcW w:w="640" w:type="dxa"/>
            <w:noWrap/>
            <w:vAlign w:val="bottom"/>
            <w:hideMark/>
          </w:tcPr>
          <w:p w:rsidR="00836DFD" w:rsidRPr="00836DFD" w:rsidRDefault="00836DFD" w:rsidP="00836DFD">
            <w:pPr>
              <w:rPr>
                <w:rFonts w:eastAsia="Times New Roman" w:cs="Times New Roman"/>
              </w:rPr>
            </w:pPr>
          </w:p>
        </w:tc>
        <w:tc>
          <w:tcPr>
            <w:tcW w:w="5881" w:type="dxa"/>
            <w:noWrap/>
            <w:vAlign w:val="bottom"/>
            <w:hideMark/>
          </w:tcPr>
          <w:p w:rsidR="00836DFD" w:rsidRPr="00836DFD" w:rsidRDefault="00836DFD" w:rsidP="00836DFD">
            <w:pPr>
              <w:spacing w:after="160"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836DFD" w:rsidRPr="00836DFD" w:rsidRDefault="00836DFD" w:rsidP="00836DFD">
            <w:pPr>
              <w:spacing w:after="160"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836DFD" w:rsidRPr="00836DFD" w:rsidRDefault="00836DFD" w:rsidP="00836DFD">
            <w:pPr>
              <w:spacing w:after="160" w:line="256" w:lineRule="auto"/>
              <w:rPr>
                <w:rFonts w:ascii="Calibri" w:eastAsia="Calibri" w:hAnsi="Calibri" w:cs="Times New Roman"/>
                <w:lang w:val="uk-UA" w:eastAsia="uk-UA"/>
              </w:rPr>
            </w:pPr>
          </w:p>
        </w:tc>
      </w:tr>
      <w:tr w:rsidR="00836DFD" w:rsidRPr="00836DFD" w:rsidTr="007A476B">
        <w:trPr>
          <w:trHeight w:val="330"/>
        </w:trPr>
        <w:tc>
          <w:tcPr>
            <w:tcW w:w="9639" w:type="dxa"/>
            <w:gridSpan w:val="4"/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  <w:lang w:val="uk-UA"/>
              </w:rPr>
              <w:t>СТРУКТУРА</w:t>
            </w:r>
          </w:p>
        </w:tc>
      </w:tr>
      <w:tr w:rsidR="00836DFD" w:rsidRPr="00836DFD" w:rsidTr="007A476B">
        <w:trPr>
          <w:trHeight w:val="1035"/>
        </w:trPr>
        <w:tc>
          <w:tcPr>
            <w:tcW w:w="9639" w:type="dxa"/>
            <w:gridSpan w:val="4"/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скоригованого </w:t>
            </w:r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тариф</w:t>
            </w:r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  <w:lang w:val="uk-UA"/>
              </w:rPr>
              <w:t>у</w:t>
            </w:r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послуги</w:t>
            </w:r>
            <w:proofErr w:type="spellEnd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постачання</w:t>
            </w:r>
            <w:proofErr w:type="spellEnd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гарячої</w:t>
            </w:r>
            <w:proofErr w:type="spellEnd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води  для 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споживачів</w:t>
            </w:r>
            <w:proofErr w:type="spellEnd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багатоквартирних</w:t>
            </w:r>
            <w:proofErr w:type="spellEnd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будинків</w:t>
            </w:r>
            <w:proofErr w:type="spellEnd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індивідуальним</w:t>
            </w:r>
            <w:proofErr w:type="spellEnd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договором та договором 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із</w:t>
            </w:r>
            <w:proofErr w:type="spellEnd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колективним</w:t>
            </w:r>
            <w:proofErr w:type="spellEnd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споживачем</w:t>
            </w:r>
            <w:proofErr w:type="spellEnd"/>
          </w:p>
        </w:tc>
      </w:tr>
      <w:tr w:rsidR="00836DFD" w:rsidRPr="00836DFD" w:rsidTr="007A476B">
        <w:trPr>
          <w:trHeight w:val="345"/>
        </w:trPr>
        <w:tc>
          <w:tcPr>
            <w:tcW w:w="9639" w:type="dxa"/>
            <w:gridSpan w:val="4"/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КП "</w:t>
            </w:r>
            <w:proofErr w:type="spellStart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Вараштепловодоканал</w:t>
            </w:r>
            <w:proofErr w:type="spellEnd"/>
            <w:r w:rsidRPr="00836DF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" ВМР</w:t>
            </w:r>
          </w:p>
        </w:tc>
      </w:tr>
      <w:tr w:rsidR="00836DFD" w:rsidRPr="00836DFD" w:rsidTr="007A476B">
        <w:trPr>
          <w:trHeight w:val="673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Послуга</w:t>
            </w:r>
            <w:proofErr w:type="spellEnd"/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гарячої</w:t>
            </w:r>
            <w:proofErr w:type="spellEnd"/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</w:tr>
      <w:tr w:rsidR="00836DFD" w:rsidRPr="00836DFD" w:rsidTr="007A476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 xml:space="preserve">тис. 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рн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грн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>/м</w:t>
            </w:r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</w:tr>
      <w:tr w:rsidR="00836DFD" w:rsidRPr="00836DFD" w:rsidTr="007A476B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</w:rPr>
            </w:pPr>
            <w:r w:rsidRPr="00836DFD">
              <w:rPr>
                <w:rFonts w:eastAsia="Times New Roman" w:cs="Times New Roman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</w:rPr>
            </w:pPr>
            <w:r w:rsidRPr="00836DFD">
              <w:rPr>
                <w:rFonts w:eastAsia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</w:rPr>
            </w:pPr>
            <w:r w:rsidRPr="00836DFD">
              <w:rPr>
                <w:rFonts w:eastAsia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</w:rPr>
            </w:pPr>
            <w:r w:rsidRPr="00836DFD">
              <w:rPr>
                <w:rFonts w:eastAsia="Times New Roman" w:cs="Times New Roman"/>
              </w:rPr>
              <w:t>4</w:t>
            </w:r>
          </w:p>
        </w:tc>
      </w:tr>
      <w:tr w:rsidR="00836DFD" w:rsidRPr="00836DFD" w:rsidTr="007A476B">
        <w:trPr>
          <w:trHeight w:val="12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Собівартість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власної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теплової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енергії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врахована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встановлених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тарифах на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теплову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енергію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для потреб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відповідної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категорії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11843,48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18,74</w:t>
            </w:r>
          </w:p>
        </w:tc>
      </w:tr>
      <w:tr w:rsidR="00836DFD" w:rsidRPr="00836DFD" w:rsidTr="007A476B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паливна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складова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Витрати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утримання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абонентської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служби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2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витрати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на оплату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2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внески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соціальні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2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інші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витрати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абонентської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Витрати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придбання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холодної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води для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надання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постачання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гарячої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води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14650,62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23,18</w:t>
            </w:r>
          </w:p>
        </w:tc>
      </w:tr>
      <w:tr w:rsidR="00836DFD" w:rsidRPr="00836DFD" w:rsidTr="007A476B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Витрати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збут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0,00</w:t>
            </w:r>
          </w:p>
        </w:tc>
      </w:tr>
      <w:tr w:rsidR="00836DFD" w:rsidRPr="00836DFD" w:rsidTr="007A476B">
        <w:trPr>
          <w:trHeight w:val="141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Собівартість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урахування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банку та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інших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установ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із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приймання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коштів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26494,10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41,92</w:t>
            </w:r>
          </w:p>
        </w:tc>
      </w:tr>
      <w:tr w:rsidR="00836DFD" w:rsidRPr="00836DFD" w:rsidTr="007A476B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Розрахунковий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прибуток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усього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90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6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прибуток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тарифі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теплову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енергію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для потреб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відповідної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категорії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6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податок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прибуток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банку та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інших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установ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із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приймання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коштів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132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Повна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планована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собівартість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урахуванням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банку та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інших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установ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із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приймання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коштів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26494,10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41,92</w:t>
            </w:r>
          </w:p>
        </w:tc>
      </w:tr>
      <w:tr w:rsidR="00836DFD" w:rsidRPr="00836DFD" w:rsidTr="007A476B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Вартість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26494,10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Плановані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тарифи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постачання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гарячої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води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Плановані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тарифи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з ПДВ,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усього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50,30</w:t>
            </w:r>
          </w:p>
        </w:tc>
      </w:tr>
      <w:tr w:rsidR="00836DFD" w:rsidRPr="00836DFD" w:rsidTr="007A476B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11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паливна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складова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з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11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решта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витрат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крім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паливної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складової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>, з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Обсяг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теплової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енергії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врахований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розрахунку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собівартості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36DFD">
              <w:rPr>
                <w:rFonts w:eastAsia="Times New Roman" w:cs="Times New Roman"/>
                <w:sz w:val="28"/>
                <w:szCs w:val="28"/>
              </w:rPr>
              <w:t>тис.Гкал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55,232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90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Питома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норма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теплової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енергії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підігрів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1м</w:t>
            </w:r>
            <w:proofErr w:type="gramStart"/>
            <w:r w:rsidRPr="00836DFD">
              <w:rPr>
                <w:rFonts w:eastAsia="Times New Roman" w:cs="Times New Roman"/>
                <w:sz w:val="28"/>
                <w:szCs w:val="28"/>
              </w:rPr>
              <w:t>3  води</w:t>
            </w:r>
            <w:proofErr w:type="gram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згідно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КТМ 2000,Гкал/м3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0,059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36DFD" w:rsidRPr="00836DFD" w:rsidTr="007A476B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Обсяг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споживання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гарячої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6DFD">
              <w:rPr>
                <w:rFonts w:eastAsia="Times New Roman" w:cs="Times New Roman"/>
                <w:sz w:val="28"/>
                <w:szCs w:val="28"/>
              </w:rPr>
              <w:t>води ,</w:t>
            </w:r>
            <w:proofErr w:type="gram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тис. м</w:t>
            </w:r>
            <w:r w:rsidRPr="00836DFD">
              <w:rPr>
                <w:rFonts w:eastAsia="Times New Roman" w:cs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632,026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Кількість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абонентів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яким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надаються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13293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Середньорічна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кількість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штатних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задіяних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наданні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16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абонентська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служба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16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решта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задіяних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наданні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Середньорічна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кількість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позаштатних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за договором,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задіяних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наданні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ind w:left="-10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17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абонентська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служба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ind w:hanging="105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17</w:t>
            </w:r>
            <w:r w:rsidRPr="00836DFD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решта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задіяних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наданні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Середньомісячна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заробітна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плата,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Обсяг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холодної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води для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підігріву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>, тис. м</w:t>
            </w:r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936,142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Вартість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1 м</w:t>
            </w:r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  <w:r w:rsidRPr="00836DFD">
              <w:rPr>
                <w:rFonts w:eastAsia="Times New Roman" w:cs="Times New Roman"/>
                <w:sz w:val="28"/>
                <w:szCs w:val="28"/>
              </w:rPr>
              <w:t> 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холодної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води без ПДВ,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15,65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Відсоток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банку та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інших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установ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із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приймання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коштів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36DFD" w:rsidRPr="00836DFD" w:rsidTr="007A476B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Норми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врахуванням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6DFD">
              <w:rPr>
                <w:rFonts w:eastAsia="Times New Roman" w:cs="Times New Roman"/>
                <w:sz w:val="28"/>
                <w:szCs w:val="28"/>
              </w:rPr>
              <w:t>втрат</w:t>
            </w:r>
            <w:proofErr w:type="spellEnd"/>
            <w:r w:rsidRPr="00836DFD">
              <w:rPr>
                <w:rFonts w:eastAsia="Times New Roman" w:cs="Times New Roman"/>
                <w:sz w:val="28"/>
                <w:szCs w:val="28"/>
              </w:rPr>
              <w:t>, Гкал/м</w:t>
            </w:r>
            <w:r w:rsidRPr="00836DF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6DFD" w:rsidRPr="00836DFD" w:rsidRDefault="00836DFD" w:rsidP="00836DFD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DFD">
              <w:rPr>
                <w:rFonts w:eastAsia="Times New Roman" w:cs="Times New Roman"/>
                <w:sz w:val="28"/>
                <w:szCs w:val="28"/>
              </w:rPr>
              <w:t>0,087</w:t>
            </w:r>
          </w:p>
        </w:tc>
      </w:tr>
    </w:tbl>
    <w:p w:rsidR="00836DFD" w:rsidRPr="00836DFD" w:rsidRDefault="00836DFD" w:rsidP="00836DFD">
      <w:pPr>
        <w:keepNext/>
        <w:outlineLvl w:val="3"/>
        <w:rPr>
          <w:rFonts w:eastAsia="Times New Roman" w:cs="Times New Roman"/>
          <w:sz w:val="28"/>
          <w:szCs w:val="28"/>
          <w:lang w:val="uk-UA"/>
        </w:rPr>
      </w:pPr>
    </w:p>
    <w:p w:rsidR="00836DFD" w:rsidRPr="00836DFD" w:rsidRDefault="00836DFD" w:rsidP="00836DFD">
      <w:pPr>
        <w:keepNext/>
        <w:outlineLvl w:val="3"/>
        <w:rPr>
          <w:rFonts w:eastAsia="Times New Roman" w:cs="Times New Roman"/>
          <w:sz w:val="28"/>
          <w:szCs w:val="28"/>
          <w:lang w:val="uk-UA"/>
        </w:rPr>
      </w:pPr>
    </w:p>
    <w:p w:rsidR="00836DFD" w:rsidRPr="00836DFD" w:rsidRDefault="00836DFD" w:rsidP="00836DFD">
      <w:pPr>
        <w:keepNext/>
        <w:outlineLvl w:val="3"/>
        <w:rPr>
          <w:rFonts w:eastAsia="Times New Roman" w:cs="Times New Roman"/>
          <w:sz w:val="28"/>
          <w:szCs w:val="28"/>
          <w:lang w:val="uk-UA"/>
        </w:rPr>
      </w:pPr>
      <w:bookmarkStart w:id="2" w:name="_Hlk121990919"/>
      <w:r w:rsidRPr="00836DFD">
        <w:rPr>
          <w:rFonts w:eastAsia="Times New Roman" w:cs="Times New Roman"/>
          <w:sz w:val="28"/>
          <w:szCs w:val="28"/>
          <w:lang w:val="uk-UA"/>
        </w:rPr>
        <w:t xml:space="preserve">Керуючий справами  </w:t>
      </w:r>
    </w:p>
    <w:p w:rsidR="00836DFD" w:rsidRPr="00836DFD" w:rsidRDefault="00836DFD" w:rsidP="00836DFD">
      <w:pPr>
        <w:rPr>
          <w:rFonts w:eastAsia="Times New Roman" w:cs="Times New Roman"/>
          <w:sz w:val="28"/>
          <w:szCs w:val="28"/>
          <w:lang w:val="uk-UA"/>
        </w:rPr>
      </w:pPr>
      <w:r w:rsidRPr="00836DFD">
        <w:rPr>
          <w:rFonts w:eastAsia="Times New Roman" w:cs="Times New Roman"/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bookmarkEnd w:id="2"/>
    <w:p w:rsidR="00836DFD" w:rsidRPr="00836DFD" w:rsidRDefault="00836DFD" w:rsidP="00836DFD">
      <w:pPr>
        <w:jc w:val="right"/>
        <w:rPr>
          <w:rFonts w:eastAsia="Times New Roman" w:cs="Times New Roman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F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36DFD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1B5F"/>
  <w15:chartTrackingRefBased/>
  <w15:docId w15:val="{A2A123DE-E9AD-4112-94F6-A4E900A6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1717</Words>
  <Characters>979</Characters>
  <Application>Microsoft Office Word</Application>
  <DocSecurity>0</DocSecurity>
  <Lines>8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2023-01-06T07:09:00Z</dcterms:created>
  <dcterms:modified xsi:type="dcterms:W3CDTF">2023-01-06T07:09:00Z</dcterms:modified>
</cp:coreProperties>
</file>