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CE7" w14:textId="77777777" w:rsidR="00EB3089" w:rsidRPr="007726CB" w:rsidRDefault="00EB3089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6B098EE4" w14:textId="0B364D1A" w:rsidR="00434A87" w:rsidRPr="007726CB" w:rsidRDefault="00CC1311" w:rsidP="00CC1311">
      <w:pPr>
        <w:tabs>
          <w:tab w:val="left" w:pos="4536"/>
        </w:tabs>
        <w:ind w:firstLine="567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</w:t>
      </w:r>
      <w:r w:rsidR="00F27F94">
        <w:rPr>
          <w:rFonts w:eastAsia="Times New Roman" w:cs="Times New Roman"/>
          <w:szCs w:val="28"/>
          <w:lang w:val="uk-UA" w:eastAsia="ru-RU"/>
        </w:rPr>
        <w:t>Рішення</w:t>
      </w:r>
      <w:r w:rsidR="00434A87" w:rsidRPr="007726CB">
        <w:rPr>
          <w:rFonts w:eastAsia="Times New Roman" w:cs="Times New Roman"/>
          <w:szCs w:val="28"/>
          <w:lang w:val="uk-UA" w:eastAsia="ru-RU"/>
        </w:rPr>
        <w:t xml:space="preserve"> виконавчого комітету</w:t>
      </w:r>
    </w:p>
    <w:p w14:paraId="27AA721F" w14:textId="006971B5" w:rsidR="00CC1311" w:rsidRDefault="00B255C3" w:rsidP="00CC1311">
      <w:pPr>
        <w:tabs>
          <w:tab w:val="left" w:pos="4536"/>
        </w:tabs>
        <w:ind w:left="4956"/>
        <w:jc w:val="right"/>
        <w:rPr>
          <w:rFonts w:eastAsia="Times New Roman" w:cs="Times New Roman"/>
          <w:szCs w:val="28"/>
          <w:lang w:val="uk-UA" w:eastAsia="ru-RU"/>
        </w:rPr>
      </w:pPr>
      <w:r w:rsidRPr="00B255C3">
        <w:rPr>
          <w:rFonts w:eastAsia="Times New Roman" w:cs="Times New Roman"/>
          <w:szCs w:val="28"/>
          <w:lang w:val="ru-RU" w:eastAsia="ru-RU"/>
        </w:rPr>
        <w:t xml:space="preserve">22 </w:t>
      </w:r>
      <w:r>
        <w:rPr>
          <w:rFonts w:eastAsia="Times New Roman" w:cs="Times New Roman"/>
          <w:szCs w:val="28"/>
          <w:lang w:val="uk-UA" w:eastAsia="ru-RU"/>
        </w:rPr>
        <w:t xml:space="preserve">лютого </w:t>
      </w:r>
      <w:r w:rsidR="00EB3089" w:rsidRPr="007726CB">
        <w:rPr>
          <w:rFonts w:eastAsia="Times New Roman" w:cs="Times New Roman"/>
          <w:szCs w:val="28"/>
          <w:lang w:val="uk-UA" w:eastAsia="ru-RU"/>
        </w:rPr>
        <w:t>2022 року</w:t>
      </w:r>
      <w:r w:rsidR="00F27F94">
        <w:rPr>
          <w:rFonts w:eastAsia="Times New Roman" w:cs="Times New Roman"/>
          <w:szCs w:val="28"/>
          <w:lang w:val="uk-UA" w:eastAsia="ru-RU"/>
        </w:rPr>
        <w:t xml:space="preserve"> </w:t>
      </w:r>
      <w:r w:rsidR="00F27F94" w:rsidRPr="007726CB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>29-РВ-22</w:t>
      </w:r>
      <w:r w:rsidR="00CC1311">
        <w:rPr>
          <w:rFonts w:eastAsia="Times New Roman" w:cs="Times New Roman"/>
          <w:szCs w:val="28"/>
          <w:lang w:val="uk-UA" w:eastAsia="ru-RU"/>
        </w:rPr>
        <w:t xml:space="preserve">                                                 </w:t>
      </w:r>
    </w:p>
    <w:p w14:paraId="7B632F8F" w14:textId="5A44D4FE" w:rsidR="00CC1311" w:rsidRDefault="00CC1311" w:rsidP="00CC1311">
      <w:pPr>
        <w:tabs>
          <w:tab w:val="left" w:pos="4536"/>
        </w:tabs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</w:t>
      </w:r>
      <w:r w:rsidR="00CA0BD5">
        <w:rPr>
          <w:rFonts w:eastAsia="Times New Roman" w:cs="Times New Roman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Cs w:val="28"/>
          <w:lang w:val="uk-UA" w:eastAsia="ru-RU"/>
        </w:rPr>
        <w:t xml:space="preserve"> (в новій редакції рішення     </w:t>
      </w:r>
    </w:p>
    <w:p w14:paraId="6433F297" w14:textId="3102AC53" w:rsidR="00CC1311" w:rsidRDefault="00CC1311" w:rsidP="00CC1311">
      <w:pPr>
        <w:tabs>
          <w:tab w:val="left" w:pos="4536"/>
        </w:tabs>
        <w:ind w:firstLine="567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виконавчого комітету</w:t>
      </w:r>
    </w:p>
    <w:p w14:paraId="0DF596B5" w14:textId="6D2C5EFC" w:rsidR="00CC1311" w:rsidRPr="007726CB" w:rsidRDefault="00CC1311" w:rsidP="00CC1311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CA0BD5" w:rsidRPr="00CA0BD5">
        <w:rPr>
          <w:rFonts w:eastAsia="Times New Roman" w:cs="Times New Roman"/>
          <w:szCs w:val="28"/>
          <w:lang w:val="ru-RU" w:eastAsia="ru-RU"/>
        </w:rPr>
        <w:t xml:space="preserve">21 </w:t>
      </w:r>
      <w:r w:rsidR="00CA0BD5">
        <w:rPr>
          <w:rFonts w:eastAsia="Times New Roman" w:cs="Times New Roman"/>
          <w:szCs w:val="28"/>
          <w:lang w:val="uk-UA" w:eastAsia="ru-RU"/>
        </w:rPr>
        <w:t xml:space="preserve">липня </w:t>
      </w:r>
      <w:r>
        <w:rPr>
          <w:rFonts w:eastAsia="Times New Roman" w:cs="Times New Roman"/>
          <w:szCs w:val="28"/>
          <w:lang w:val="uk-UA" w:eastAsia="ru-RU"/>
        </w:rPr>
        <w:t>2022 року №</w:t>
      </w:r>
      <w:r w:rsidR="00CA0BD5">
        <w:rPr>
          <w:rFonts w:eastAsia="Times New Roman" w:cs="Times New Roman"/>
          <w:szCs w:val="28"/>
          <w:lang w:val="uk-UA" w:eastAsia="ru-RU"/>
        </w:rPr>
        <w:t>214-РВ-22</w:t>
      </w:r>
    </w:p>
    <w:p w14:paraId="02936824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6C0EEA5E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13420852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6745F90B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0270113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>виконавчого комітету Вараської міської ради</w:t>
      </w:r>
    </w:p>
    <w:p w14:paraId="2051F667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3668B77" w14:textId="77777777" w:rsidR="00640BE0" w:rsidRPr="007726CB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100107A2" w14:textId="5ABE8942" w:rsidR="00A932D9" w:rsidRDefault="007860B9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="00EB3089"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95907831" w:history="1">
        <w:r w:rsidR="00A932D9" w:rsidRPr="00F41B04">
          <w:rPr>
            <w:rStyle w:val="a4"/>
            <w:noProof/>
          </w:rPr>
          <w:t>1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ЗАГАЛЬНІ ПОЛОЖЕННЯ</w:t>
        </w:r>
        <w:r w:rsidR="00A932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8E9C8F" w14:textId="6FAE0564" w:rsidR="00A932D9" w:rsidRDefault="00CA0BD5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2" w:history="1">
        <w:r w:rsidR="00A932D9" w:rsidRPr="00F41B04">
          <w:rPr>
            <w:rStyle w:val="a4"/>
            <w:noProof/>
          </w:rPr>
          <w:t>2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ОСНОВНІ ЗАВДАННЯ ТА ФУНКЦІЇ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_Toc95907832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2</w:t>
        </w:r>
        <w:r w:rsidR="007860B9">
          <w:rPr>
            <w:noProof/>
            <w:webHidden/>
          </w:rPr>
          <w:fldChar w:fldCharType="end"/>
        </w:r>
      </w:hyperlink>
    </w:p>
    <w:p w14:paraId="0418D11A" w14:textId="7F37B576" w:rsidR="00A932D9" w:rsidRDefault="00CA0BD5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3" w:history="1">
        <w:r w:rsidR="00A932D9" w:rsidRPr="00F41B04">
          <w:rPr>
            <w:rStyle w:val="a4"/>
            <w:noProof/>
          </w:rPr>
          <w:t>3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ОРГАНІЗАЦІЯ РОБОТИ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_Toc95907833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3</w:t>
        </w:r>
        <w:r w:rsidR="007860B9">
          <w:rPr>
            <w:noProof/>
            <w:webHidden/>
          </w:rPr>
          <w:fldChar w:fldCharType="end"/>
        </w:r>
      </w:hyperlink>
    </w:p>
    <w:p w14:paraId="471A79EF" w14:textId="110071A1" w:rsidR="00A932D9" w:rsidRDefault="00CA0BD5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4" w:history="1">
        <w:r w:rsidR="00A932D9" w:rsidRPr="00F41B04">
          <w:rPr>
            <w:rStyle w:val="a4"/>
            <w:noProof/>
          </w:rPr>
          <w:t>4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ЗАБЕЗПЕЧЕННЯ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_Toc95907834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4</w:t>
        </w:r>
        <w:r w:rsidR="007860B9">
          <w:rPr>
            <w:noProof/>
            <w:webHidden/>
          </w:rPr>
          <w:fldChar w:fldCharType="end"/>
        </w:r>
      </w:hyperlink>
    </w:p>
    <w:p w14:paraId="5DC49519" w14:textId="6BCC8857" w:rsidR="00A932D9" w:rsidRDefault="00CA0BD5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5" w:history="1">
        <w:r w:rsidR="00A932D9" w:rsidRPr="00F41B04">
          <w:rPr>
            <w:rStyle w:val="a4"/>
            <w:noProof/>
          </w:rPr>
          <w:t>5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ПОРЯДОК ПРОВЕДЕННЯ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_Toc95907835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5</w:t>
        </w:r>
        <w:r w:rsidR="007860B9">
          <w:rPr>
            <w:noProof/>
            <w:webHidden/>
          </w:rPr>
          <w:fldChar w:fldCharType="end"/>
        </w:r>
      </w:hyperlink>
    </w:p>
    <w:p w14:paraId="5998C0AA" w14:textId="68023D0D" w:rsidR="00A932D9" w:rsidRDefault="00CA0BD5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6" w:history="1">
        <w:r w:rsidR="00A932D9" w:rsidRPr="00F41B04">
          <w:rPr>
            <w:rStyle w:val="a4"/>
            <w:noProof/>
          </w:rPr>
          <w:t>6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ОФОРМЛЕННЯ МАТЕРІАЛІВ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_Toc95907836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6</w:t>
        </w:r>
        <w:r w:rsidR="007860B9">
          <w:rPr>
            <w:noProof/>
            <w:webHidden/>
          </w:rPr>
          <w:fldChar w:fldCharType="end"/>
        </w:r>
      </w:hyperlink>
    </w:p>
    <w:p w14:paraId="542418C4" w14:textId="79BFD700" w:rsidR="00A932D9" w:rsidRDefault="00CA0BD5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7" w:history="1">
        <w:r w:rsidR="00A932D9" w:rsidRPr="00F41B04">
          <w:rPr>
            <w:rStyle w:val="a4"/>
            <w:noProof/>
          </w:rPr>
          <w:t>7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СКЛАД ЕКОНОМІЧНОЇ РАДИ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_Toc95907837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7</w:t>
        </w:r>
        <w:r w:rsidR="007860B9">
          <w:rPr>
            <w:noProof/>
            <w:webHidden/>
          </w:rPr>
          <w:fldChar w:fldCharType="end"/>
        </w:r>
      </w:hyperlink>
    </w:p>
    <w:p w14:paraId="07D6FD56" w14:textId="7FEEC2A3" w:rsidR="00A932D9" w:rsidRDefault="00CA0BD5">
      <w:pPr>
        <w:pStyle w:val="11"/>
        <w:tabs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8" w:history="1">
        <w:r w:rsidR="00A932D9" w:rsidRPr="00F41B04">
          <w:rPr>
            <w:rStyle w:val="a4"/>
            <w:rFonts w:eastAsia="Times New Roman"/>
            <w:noProof/>
          </w:rPr>
          <w:t>ДОДАТОК. ТЛУМАЧЕННЯ РІШЕНЬ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_Toc95907838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991EBC">
          <w:rPr>
            <w:noProof/>
            <w:webHidden/>
          </w:rPr>
          <w:t>10</w:t>
        </w:r>
        <w:r w:rsidR="007860B9">
          <w:rPr>
            <w:noProof/>
            <w:webHidden/>
          </w:rPr>
          <w:fldChar w:fldCharType="end"/>
        </w:r>
      </w:hyperlink>
    </w:p>
    <w:p w14:paraId="5DC16F75" w14:textId="77777777" w:rsidR="00C95EC6" w:rsidRPr="00C95EC6" w:rsidRDefault="007860B9" w:rsidP="00C95EC6">
      <w:pPr>
        <w:jc w:val="center"/>
        <w:rPr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  <w:r w:rsidR="00C95EC6">
        <w:rPr>
          <w:szCs w:val="28"/>
          <w:lang w:val="uk-UA"/>
        </w:rPr>
        <w:t>В документі</w:t>
      </w:r>
      <w:r w:rsidR="00A932D9">
        <w:rPr>
          <w:szCs w:val="28"/>
          <w:lang w:val="uk-UA"/>
        </w:rPr>
        <w:t xml:space="preserve"> 10</w:t>
      </w:r>
      <w:r w:rsidR="00C95EC6">
        <w:rPr>
          <w:szCs w:val="28"/>
          <w:lang w:val="uk-UA"/>
        </w:rPr>
        <w:t xml:space="preserve"> аркушів.</w:t>
      </w:r>
    </w:p>
    <w:p w14:paraId="60DDC394" w14:textId="77777777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36A4EA12" w14:textId="77777777" w:rsidR="0031450E" w:rsidRPr="007726CB" w:rsidRDefault="00F739D8" w:rsidP="00F739D8">
      <w:pPr>
        <w:pStyle w:val="1"/>
      </w:pPr>
      <w:bookmarkStart w:id="1" w:name="_Toc94987491"/>
      <w:bookmarkStart w:id="2" w:name="_Toc95907831"/>
      <w:r w:rsidRPr="007726CB">
        <w:lastRenderedPageBreak/>
        <w:t>ЗАГАЛЬНІ ПОЛОЖЕННЯ</w:t>
      </w:r>
      <w:bookmarkEnd w:id="1"/>
      <w:bookmarkEnd w:id="2"/>
    </w:p>
    <w:p w14:paraId="6FB47E31" w14:textId="77777777" w:rsidR="0031450E" w:rsidRPr="007726CB" w:rsidRDefault="003B1561" w:rsidP="0030490B">
      <w:pPr>
        <w:pStyle w:val="2"/>
      </w:pPr>
      <w:r>
        <w:t>Це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Вараської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7A5A0CD7" w14:textId="77777777" w:rsidR="0031450E" w:rsidRPr="007726CB" w:rsidRDefault="0031450E" w:rsidP="0030490B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6BAB9BCC" w14:textId="77777777" w:rsidR="0031450E" w:rsidRPr="007726CB" w:rsidRDefault="0031450E" w:rsidP="0030490B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2F44B4">
        <w:t xml:space="preserve">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</w:t>
      </w:r>
      <w:r w:rsidR="00CE48B3">
        <w:t xml:space="preserve"> та підконтрольні</w:t>
      </w:r>
      <w:r w:rsidR="000C1B04" w:rsidRPr="007726CB">
        <w:t xml:space="preserve"> Вараській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</w:t>
      </w:r>
      <w:r w:rsidR="000C1B04" w:rsidRPr="007726CB">
        <w:t>виконавчому комітету</w:t>
      </w:r>
      <w:r w:rsidR="00696F28" w:rsidRPr="007726CB">
        <w:t xml:space="preserve"> </w:t>
      </w:r>
      <w:r w:rsidR="00A10E06">
        <w:t xml:space="preserve">Вараської міської ради </w:t>
      </w:r>
      <w:r w:rsidR="00696F28" w:rsidRPr="007726CB">
        <w:t>(далі</w:t>
      </w:r>
      <w:r w:rsidR="00D235CE">
        <w:t xml:space="preserve"> </w:t>
      </w:r>
      <w:r w:rsidR="00EA27E5">
        <w:t>–</w:t>
      </w:r>
      <w:r w:rsidR="00696F28" w:rsidRPr="007726CB">
        <w:t xml:space="preserve"> </w:t>
      </w:r>
      <w:r w:rsidR="00D235CE">
        <w:t>ВК</w:t>
      </w:r>
      <w:r w:rsidR="00EA27E5">
        <w:t xml:space="preserve"> ВМР</w:t>
      </w:r>
      <w:r w:rsidR="00696F28" w:rsidRPr="007726CB">
        <w:t>)</w:t>
      </w:r>
      <w:r w:rsidRPr="007726CB">
        <w:t>.</w:t>
      </w:r>
    </w:p>
    <w:p w14:paraId="3184DF84" w14:textId="77777777" w:rsidR="003355A8" w:rsidRPr="007726CB" w:rsidRDefault="00807B2C" w:rsidP="0030490B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>Конституцією</w:t>
      </w:r>
      <w:r w:rsidR="00647ED2">
        <w:t xml:space="preserve">, </w:t>
      </w:r>
      <w:r w:rsidR="00647ED2" w:rsidRPr="00EB1A8B">
        <w:t>законами Україн</w:t>
      </w:r>
      <w:r w:rsidR="00647ED2">
        <w:t>и</w:t>
      </w:r>
      <w:r w:rsidR="0031450E" w:rsidRPr="007726CB">
        <w:t xml:space="preserve">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291998">
        <w:rPr>
          <w:spacing w:val="2"/>
        </w:rPr>
        <w:t>ВМР</w:t>
      </w:r>
      <w:r w:rsidR="001A43F7" w:rsidRPr="007726CB">
        <w:rPr>
          <w:spacing w:val="2"/>
        </w:rPr>
        <w:t xml:space="preserve"> та </w:t>
      </w:r>
      <w:r w:rsidR="00E958EF">
        <w:rPr>
          <w:spacing w:val="2"/>
        </w:rPr>
        <w:t>ВК ВМР</w:t>
      </w:r>
      <w:r w:rsidR="001A43F7" w:rsidRPr="007726CB">
        <w:rPr>
          <w:spacing w:val="2"/>
        </w:rPr>
        <w:t>,</w:t>
      </w:r>
      <w:r w:rsidR="0031450E" w:rsidRPr="007726CB">
        <w:rPr>
          <w:spacing w:val="2"/>
        </w:rPr>
        <w:t xml:space="preserve"> цим Положенням.</w:t>
      </w:r>
    </w:p>
    <w:p w14:paraId="517F8EEA" w14:textId="77777777" w:rsidR="003355A8" w:rsidRPr="007726CB" w:rsidRDefault="009A08AB" w:rsidP="0030490B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259A772F" w14:textId="77777777" w:rsidR="003355A8" w:rsidRPr="007726CB" w:rsidRDefault="003355A8" w:rsidP="00655402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31DB0730" w14:textId="77777777" w:rsidR="007F1324" w:rsidRPr="007726CB" w:rsidRDefault="003355A8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3AAF905C" w14:textId="77777777" w:rsidR="003355A8" w:rsidRPr="007726CB" w:rsidRDefault="007F1324" w:rsidP="00655402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</w:t>
      </w:r>
      <w:r w:rsidR="00BB0EC7" w:rsidRPr="00BB0EC7">
        <w:rPr>
          <w:lang w:val="uk-UA"/>
        </w:rPr>
        <w:t xml:space="preserve"> на всіх підприємствах, підрозділах, установах, організаціях, які підзвітні</w:t>
      </w:r>
      <w:r w:rsidR="00CE48B3">
        <w:rPr>
          <w:lang w:val="uk-UA"/>
        </w:rPr>
        <w:t xml:space="preserve"> та підконтрольні</w:t>
      </w:r>
      <w:r w:rsidR="00BB0EC7" w:rsidRPr="00BB0EC7">
        <w:rPr>
          <w:lang w:val="uk-UA"/>
        </w:rPr>
        <w:t xml:space="preserve"> </w:t>
      </w:r>
      <w:r w:rsidR="00BB0EC7">
        <w:rPr>
          <w:lang w:val="uk-UA"/>
        </w:rPr>
        <w:t>ВМР</w:t>
      </w:r>
      <w:r w:rsidR="00BB0EC7" w:rsidRPr="00BB0EC7">
        <w:rPr>
          <w:lang w:val="uk-UA"/>
        </w:rPr>
        <w:t xml:space="preserve"> та </w:t>
      </w:r>
      <w:r w:rsidR="00E958EF">
        <w:rPr>
          <w:lang w:val="uk-UA"/>
        </w:rPr>
        <w:t>ВК ВМР</w:t>
      </w:r>
      <w:r w:rsidR="00BB0EC7">
        <w:rPr>
          <w:lang w:val="uk-UA"/>
        </w:rPr>
        <w:t>.</w:t>
      </w:r>
    </w:p>
    <w:p w14:paraId="7C41DDAE" w14:textId="77777777" w:rsidR="007726CB" w:rsidRPr="007726CB" w:rsidRDefault="007726CB" w:rsidP="0030490B">
      <w:pPr>
        <w:pStyle w:val="2"/>
      </w:pPr>
      <w:r w:rsidRPr="007726CB">
        <w:t xml:space="preserve">Керуватись </w:t>
      </w:r>
      <w:r w:rsidR="00BB0EC7">
        <w:t>цим</w:t>
      </w:r>
      <w:r w:rsidRPr="007726CB">
        <w:t xml:space="preserve"> Положенням повинні керівники всіх підприємств, підрозділів, установ, організаці</w:t>
      </w:r>
      <w:r w:rsidR="005600FD">
        <w:t>й</w:t>
      </w:r>
      <w:r w:rsidRPr="007726CB">
        <w:t xml:space="preserve">, які підзвітні </w:t>
      </w:r>
      <w:r w:rsidR="0082123B">
        <w:t xml:space="preserve">та підконтрольні </w:t>
      </w:r>
      <w:r w:rsidR="005600FD">
        <w:t>ВМР</w:t>
      </w:r>
      <w:r w:rsidR="005600FD" w:rsidRPr="00BB0EC7">
        <w:t xml:space="preserve"> та </w:t>
      </w:r>
      <w:r w:rsidR="00E958EF">
        <w:t>ВК ВМР</w:t>
      </w:r>
      <w:r w:rsidRPr="007726CB">
        <w:t>.</w:t>
      </w:r>
    </w:p>
    <w:p w14:paraId="05E24843" w14:textId="77777777" w:rsidR="003355A8" w:rsidRPr="007726CB" w:rsidRDefault="00E457B9" w:rsidP="0030490B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43574C">
        <w:t>у</w:t>
      </w:r>
      <w:r w:rsidR="00D34743">
        <w:t>правління</w:t>
      </w:r>
      <w:r w:rsidR="003355A8" w:rsidRPr="007726CB">
        <w:t xml:space="preserve"> правового забезпечення </w:t>
      </w:r>
      <w:r w:rsidR="0081016F">
        <w:t>ВК</w:t>
      </w:r>
      <w:r w:rsidR="005330C1">
        <w:t> </w:t>
      </w:r>
      <w:r w:rsidR="0081016F">
        <w:t>ВМР</w:t>
      </w:r>
      <w:r w:rsidR="003355A8" w:rsidRPr="007726CB">
        <w:t>.</w:t>
      </w:r>
    </w:p>
    <w:p w14:paraId="54FAE31E" w14:textId="77777777" w:rsidR="003355A8" w:rsidRPr="007726CB" w:rsidRDefault="00F739D8" w:rsidP="00F739D8">
      <w:pPr>
        <w:pStyle w:val="1"/>
      </w:pPr>
      <w:bookmarkStart w:id="3" w:name="_Toc94987492"/>
      <w:bookmarkStart w:id="4" w:name="_Toc95907832"/>
      <w:r w:rsidRPr="007726CB">
        <w:t xml:space="preserve">ОСНОВНІ ЗАВДАННЯ ТА </w:t>
      </w:r>
      <w:bookmarkEnd w:id="3"/>
      <w:r w:rsidR="00B77D6B" w:rsidRPr="007726CB">
        <w:t>ФУНКЦІЇ</w:t>
      </w:r>
      <w:bookmarkEnd w:id="4"/>
    </w:p>
    <w:p w14:paraId="37E7D941" w14:textId="77777777" w:rsidR="00696F28" w:rsidRPr="007726CB" w:rsidRDefault="003355A8" w:rsidP="0030490B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діяльності </w:t>
      </w:r>
      <w:bookmarkStart w:id="5" w:name="_Hlk94796591"/>
      <w:bookmarkStart w:id="6" w:name="_Hlk94856540"/>
      <w:r w:rsidR="00E958EF">
        <w:t>у сфері публічних закупівель</w:t>
      </w:r>
      <w:r w:rsidR="00696F28" w:rsidRPr="007726CB">
        <w:t xml:space="preserve"> підприємств,</w:t>
      </w:r>
      <w:r w:rsidR="00317798" w:rsidRPr="007726CB">
        <w:t xml:space="preserve"> підрозділ</w:t>
      </w:r>
      <w:r w:rsidR="00023705">
        <w:t>ів</w:t>
      </w:r>
      <w:r w:rsidR="00317798" w:rsidRPr="007726CB">
        <w:t>,</w:t>
      </w:r>
      <w:r w:rsidR="00696F28" w:rsidRPr="007726CB">
        <w:t xml:space="preserve"> установ, організац</w:t>
      </w:r>
      <w:r w:rsidR="00023705">
        <w:t>ій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</w:t>
      </w:r>
      <w:r w:rsidR="00CE48B3">
        <w:t>ВМР</w:t>
      </w:r>
      <w:r w:rsidR="00696F28" w:rsidRPr="007726CB">
        <w:t xml:space="preserve"> та</w:t>
      </w:r>
      <w:r w:rsidR="00023705">
        <w:t xml:space="preserve"> </w:t>
      </w:r>
      <w:r w:rsidR="00CE48B3">
        <w:t>ВК</w:t>
      </w:r>
      <w:r w:rsidR="00023705">
        <w:t> ВМР</w:t>
      </w:r>
      <w:r w:rsidR="00696F28" w:rsidRPr="007726CB">
        <w:t>.</w:t>
      </w:r>
    </w:p>
    <w:bookmarkEnd w:id="5"/>
    <w:bookmarkEnd w:id="6"/>
    <w:p w14:paraId="548666E8" w14:textId="77777777" w:rsidR="005C6D3D" w:rsidRPr="007726CB" w:rsidRDefault="003355A8" w:rsidP="0030490B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023705">
        <w:t xml:space="preserve"> </w:t>
      </w:r>
      <w:r w:rsidR="00023705" w:rsidRPr="007726CB">
        <w:t>підприємств, підрозділ</w:t>
      </w:r>
      <w:r w:rsidR="00023705">
        <w:t>ів</w:t>
      </w:r>
      <w:r w:rsidR="00023705" w:rsidRPr="007726CB">
        <w:t>, установ, організац</w:t>
      </w:r>
      <w:r w:rsidR="00023705">
        <w:t>ій</w:t>
      </w:r>
      <w:r w:rsidR="00023705" w:rsidRPr="007726CB">
        <w:t xml:space="preserve">, які підзвітні та підконтрольні </w:t>
      </w:r>
      <w:r w:rsidR="00023705">
        <w:t>ВМР</w:t>
      </w:r>
      <w:r w:rsidR="00023705" w:rsidRPr="007726CB">
        <w:t xml:space="preserve"> та</w:t>
      </w:r>
      <w:r w:rsidR="00023705">
        <w:t xml:space="preserve"> ВК ВМР</w:t>
      </w:r>
      <w:r w:rsidR="00696F28" w:rsidRPr="007726CB">
        <w:t xml:space="preserve">, </w:t>
      </w:r>
      <w:r w:rsidRPr="007726CB">
        <w:t>з метою прийняття оптимальних та ефективних рішень за участ</w:t>
      </w:r>
      <w:r w:rsidR="00023705">
        <w:t>і</w:t>
      </w:r>
      <w:r w:rsidRPr="007726CB">
        <w:t xml:space="preserve">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4326B962" w14:textId="77777777" w:rsidR="005C6D3D" w:rsidRPr="007726CB" w:rsidRDefault="003355A8" w:rsidP="0030490B">
      <w:pPr>
        <w:pStyle w:val="2"/>
      </w:pPr>
      <w:r w:rsidRPr="007726CB">
        <w:lastRenderedPageBreak/>
        <w:t xml:space="preserve">Розгляд та підготовка рекомендацій з удосконалення </w:t>
      </w:r>
      <w:r w:rsidR="0031198B">
        <w:t>у</w:t>
      </w:r>
      <w:r w:rsidR="00D34743">
        <w:t>правління</w:t>
      </w:r>
      <w:r w:rsidR="00023705">
        <w:t xml:space="preserve"> </w:t>
      </w:r>
      <w:r w:rsidRPr="007726CB">
        <w:t>діяльністю</w:t>
      </w:r>
      <w:r w:rsidR="00023705">
        <w:t xml:space="preserve"> у сфері публічних закупівель </w:t>
      </w:r>
      <w:r w:rsidRPr="007726CB">
        <w:t xml:space="preserve">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3FA2BC0B" w14:textId="77777777" w:rsidR="003E4920" w:rsidRPr="007726CB" w:rsidRDefault="003E4920" w:rsidP="0030490B">
      <w:pPr>
        <w:pStyle w:val="2"/>
      </w:pPr>
      <w:r w:rsidRPr="007726CB">
        <w:t>Основним завданням засідань ЕР є розгляд та прийняття рішень:</w:t>
      </w:r>
    </w:p>
    <w:p w14:paraId="6114CADC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>п</w:t>
      </w:r>
      <w:r w:rsidR="00023705">
        <w:rPr>
          <w:rFonts w:eastAsia="Times New Roman"/>
          <w:lang w:val="uk-UA"/>
        </w:rPr>
        <w:t>огодження</w:t>
      </w:r>
      <w:r w:rsidR="000E50A0" w:rsidRPr="007726CB">
        <w:rPr>
          <w:rFonts w:eastAsia="Times New Roman"/>
          <w:lang w:val="uk-UA"/>
        </w:rPr>
        <w:t xml:space="preserve">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закупівель, </w:t>
      </w:r>
      <w:proofErr w:type="spellStart"/>
      <w:r w:rsidR="00023705">
        <w:rPr>
          <w:rFonts w:eastAsia="Times New Roman"/>
          <w:lang w:val="uk-UA"/>
        </w:rPr>
        <w:t>про</w:t>
      </w:r>
      <w:r w:rsidR="00A10E06">
        <w:rPr>
          <w:rFonts w:eastAsia="Times New Roman"/>
          <w:lang w:val="uk-UA"/>
        </w:rPr>
        <w:t>є</w:t>
      </w:r>
      <w:r w:rsidR="00023705">
        <w:rPr>
          <w:rFonts w:eastAsia="Times New Roman"/>
          <w:lang w:val="uk-UA"/>
        </w:rPr>
        <w:t>ктів</w:t>
      </w:r>
      <w:proofErr w:type="spellEnd"/>
      <w:r w:rsidRPr="007726CB">
        <w:rPr>
          <w:rFonts w:eastAsia="Times New Roman"/>
          <w:lang w:val="uk-UA"/>
        </w:rPr>
        <w:t xml:space="preserve">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75B74418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</w:t>
      </w:r>
      <w:r w:rsidR="00953168">
        <w:rPr>
          <w:rFonts w:eastAsia="Times New Roman"/>
          <w:lang w:val="uk-UA"/>
        </w:rPr>
        <w:t>акону України</w:t>
      </w:r>
      <w:r w:rsidRPr="007726CB">
        <w:rPr>
          <w:rFonts w:eastAsia="Times New Roman"/>
          <w:lang w:val="uk-UA"/>
        </w:rPr>
        <w:t xml:space="preserve"> «Про публічні закупівлі», у випадку </w:t>
      </w:r>
      <w:r w:rsidRPr="00023705">
        <w:rPr>
          <w:rFonts w:eastAsia="Times New Roman"/>
          <w:lang w:val="uk-UA"/>
        </w:rPr>
        <w:t>наявності розбіжностей</w:t>
      </w:r>
      <w:r w:rsidRPr="007726CB">
        <w:rPr>
          <w:rFonts w:eastAsia="Times New Roman"/>
          <w:lang w:val="uk-UA"/>
        </w:rPr>
        <w:t xml:space="preserve"> між замовником та учасником закупівлі в частині умов договору;</w:t>
      </w:r>
    </w:p>
    <w:p w14:paraId="12BC3552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59565425" w14:textId="77777777" w:rsidR="003355A8" w:rsidRPr="007726CB" w:rsidRDefault="003355A8" w:rsidP="0030490B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B976CC" w:rsidRPr="00BB0EC7">
        <w:t>підприємств, підрозділ</w:t>
      </w:r>
      <w:r w:rsidR="00B976CC">
        <w:t>ів</w:t>
      </w:r>
      <w:r w:rsidR="00B976CC" w:rsidRPr="00BB0EC7">
        <w:t>, установ, організаці</w:t>
      </w:r>
      <w:r w:rsidR="00B976CC">
        <w:t>й</w:t>
      </w:r>
      <w:r w:rsidR="00B976CC" w:rsidRPr="00BB0EC7">
        <w:t>, які підзвітні</w:t>
      </w:r>
      <w:r w:rsidR="00B976CC">
        <w:t xml:space="preserve"> та підконтрольні</w:t>
      </w:r>
      <w:r w:rsidR="00B976CC" w:rsidRPr="00BB0EC7">
        <w:t xml:space="preserve"> </w:t>
      </w:r>
      <w:r w:rsidR="00B976CC">
        <w:t>ВМР</w:t>
      </w:r>
      <w:r w:rsidR="00B976CC" w:rsidRPr="00BB0EC7">
        <w:t xml:space="preserve"> </w:t>
      </w:r>
      <w:r w:rsidR="00023705">
        <w:t>та</w:t>
      </w:r>
      <w:r w:rsidR="00B976CC" w:rsidRPr="00BB0EC7">
        <w:t xml:space="preserve"> </w:t>
      </w:r>
      <w:r w:rsidR="00B976CC">
        <w:t>ВК</w:t>
      </w:r>
      <w:r w:rsidR="00023705">
        <w:t xml:space="preserve">  ВМР</w:t>
      </w:r>
      <w:r w:rsidRPr="007726CB">
        <w:t>:</w:t>
      </w:r>
    </w:p>
    <w:p w14:paraId="5FE6E29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37906C57" w14:textId="77777777" w:rsidR="003355A8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3A990E23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 xml:space="preserve">розроблення та розгляду </w:t>
      </w:r>
      <w:proofErr w:type="spellStart"/>
      <w:r w:rsidR="003355A8" w:rsidRPr="007726CB">
        <w:rPr>
          <w:lang w:val="uk-UA"/>
        </w:rPr>
        <w:t>про</w:t>
      </w:r>
      <w:r w:rsidR="00A10E06">
        <w:rPr>
          <w:lang w:val="uk-UA"/>
        </w:rPr>
        <w:t>є</w:t>
      </w:r>
      <w:r w:rsidR="003355A8" w:rsidRPr="007726CB">
        <w:rPr>
          <w:lang w:val="uk-UA"/>
        </w:rPr>
        <w:t>ктів</w:t>
      </w:r>
      <w:proofErr w:type="spellEnd"/>
      <w:r w:rsidR="003355A8" w:rsidRPr="007726CB">
        <w:rPr>
          <w:lang w:val="uk-UA"/>
        </w:rPr>
        <w:t xml:space="preserve">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діяльності</w:t>
      </w:r>
      <w:r w:rsidR="00023705">
        <w:rPr>
          <w:lang w:val="uk-UA"/>
        </w:rPr>
        <w:t xml:space="preserve"> у сфері публічних закупівель</w:t>
      </w:r>
      <w:r w:rsidRPr="007726CB">
        <w:rPr>
          <w:lang w:val="uk-UA"/>
        </w:rPr>
        <w:t>;</w:t>
      </w:r>
    </w:p>
    <w:p w14:paraId="1CC027F6" w14:textId="77777777" w:rsidR="00BF6DA0" w:rsidRPr="00392B77" w:rsidRDefault="00DE2B95" w:rsidP="00655402">
      <w:pPr>
        <w:pStyle w:val="4"/>
        <w:rPr>
          <w:lang w:val="uk-UA"/>
        </w:rPr>
      </w:pPr>
      <w:r w:rsidRPr="00392B77">
        <w:rPr>
          <w:lang w:val="uk-UA"/>
        </w:rPr>
        <w:t xml:space="preserve">контроль </w:t>
      </w:r>
      <w:r w:rsidR="00701DC6" w:rsidRPr="00392B77">
        <w:rPr>
          <w:lang w:val="uk-UA"/>
        </w:rPr>
        <w:t>договірн</w:t>
      </w:r>
      <w:r w:rsidRPr="00392B77">
        <w:rPr>
          <w:lang w:val="uk-UA"/>
        </w:rPr>
        <w:t>ої</w:t>
      </w:r>
      <w:r w:rsidR="00701DC6" w:rsidRPr="00392B77">
        <w:rPr>
          <w:lang w:val="uk-UA"/>
        </w:rPr>
        <w:t xml:space="preserve"> </w:t>
      </w:r>
      <w:r w:rsidR="003355A8" w:rsidRPr="00392B77">
        <w:rPr>
          <w:lang w:val="uk-UA"/>
        </w:rPr>
        <w:t>робот</w:t>
      </w:r>
      <w:r w:rsidRPr="00392B77">
        <w:rPr>
          <w:lang w:val="uk-UA"/>
        </w:rPr>
        <w:t>и</w:t>
      </w:r>
      <w:r w:rsidR="003355A8" w:rsidRPr="00392B77">
        <w:rPr>
          <w:lang w:val="uk-UA"/>
        </w:rPr>
        <w:t xml:space="preserve"> та вза</w:t>
      </w:r>
      <w:r w:rsidR="00BF6DA0" w:rsidRPr="00392B77">
        <w:rPr>
          <w:lang w:val="uk-UA"/>
        </w:rPr>
        <w:t>є</w:t>
      </w:r>
      <w:r w:rsidR="003355A8" w:rsidRPr="00392B77">
        <w:rPr>
          <w:lang w:val="uk-UA"/>
        </w:rPr>
        <w:t xml:space="preserve">мовідносин </w:t>
      </w:r>
      <w:r w:rsidR="00641D7D" w:rsidRPr="00392B77">
        <w:rPr>
          <w:lang w:val="uk-UA"/>
        </w:rPr>
        <w:t>з</w:t>
      </w:r>
      <w:r w:rsidR="00392B77" w:rsidRPr="00392B77">
        <w:rPr>
          <w:lang w:val="uk-UA"/>
        </w:rPr>
        <w:t>і</w:t>
      </w:r>
      <w:r w:rsidR="003355A8" w:rsidRPr="00392B77">
        <w:rPr>
          <w:lang w:val="uk-UA"/>
        </w:rPr>
        <w:t xml:space="preserve"> </w:t>
      </w:r>
      <w:r w:rsidR="00392B77" w:rsidRPr="00392B77">
        <w:rPr>
          <w:lang w:val="uk-UA"/>
        </w:rPr>
        <w:t xml:space="preserve">стороною (юридична або фізична особа), з якою підприємства, підрозділи, установи, організації, які підзвітні та підконтрольні ВМР та ВК </w:t>
      </w:r>
      <w:r w:rsidR="00392B77" w:rsidRPr="00392B77">
        <w:t> </w:t>
      </w:r>
      <w:r w:rsidR="00392B77" w:rsidRPr="00392B77">
        <w:rPr>
          <w:lang w:val="uk-UA"/>
        </w:rPr>
        <w:t>ВМР вступають у договірні відносини</w:t>
      </w:r>
      <w:r w:rsidR="00701DC6" w:rsidRPr="00392B77">
        <w:rPr>
          <w:lang w:val="uk-UA"/>
        </w:rPr>
        <w:t>;</w:t>
      </w:r>
    </w:p>
    <w:p w14:paraId="12C9DAA4" w14:textId="77777777" w:rsidR="00885AD1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64D589F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>оптимізація</w:t>
      </w:r>
      <w:r w:rsidR="003355A8" w:rsidRPr="007726CB">
        <w:rPr>
          <w:lang w:val="uk-UA"/>
        </w:rPr>
        <w:t xml:space="preserve">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6F1B8287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контролю, регулювання та </w:t>
      </w:r>
      <w:r w:rsidR="00DA1182">
        <w:rPr>
          <w:lang w:val="uk-UA"/>
        </w:rPr>
        <w:t>у</w:t>
      </w:r>
      <w:r w:rsidR="00D34743">
        <w:rPr>
          <w:lang w:val="uk-UA"/>
        </w:rPr>
        <w:t>правління</w:t>
      </w:r>
      <w:r w:rsidR="003355A8" w:rsidRPr="007726CB">
        <w:rPr>
          <w:lang w:val="uk-UA"/>
        </w:rPr>
        <w:t xml:space="preserve">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0D6B6A29" w14:textId="77777777" w:rsidR="00BF6DA0" w:rsidRPr="007726CB" w:rsidRDefault="00BF6DA0" w:rsidP="0030490B">
      <w:pPr>
        <w:pStyle w:val="2"/>
      </w:pPr>
      <w:r w:rsidRPr="007726CB">
        <w:t xml:space="preserve">За дорученням </w:t>
      </w:r>
      <w:r w:rsidR="007A4DD7" w:rsidRPr="00392B77">
        <w:t>голови</w:t>
      </w:r>
      <w:r w:rsidR="007A4DD7" w:rsidRPr="007726CB">
        <w:t xml:space="preserve">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</w:t>
      </w:r>
      <w:r w:rsidR="0003771B">
        <w:t>ь</w:t>
      </w:r>
      <w:r w:rsidRPr="007726CB">
        <w:t>, пов'язан</w:t>
      </w:r>
      <w:r w:rsidR="00665A56">
        <w:t>их</w:t>
      </w:r>
      <w:r w:rsidRPr="007726CB">
        <w:t xml:space="preserve"> </w:t>
      </w:r>
      <w:r w:rsidR="00665A56">
        <w:t>і</w:t>
      </w:r>
      <w:r w:rsidRPr="007726CB">
        <w:t>з вдосконаленням</w:t>
      </w:r>
      <w:r w:rsidR="00392B77">
        <w:t xml:space="preserve"> </w:t>
      </w:r>
      <w:r w:rsidRPr="007726CB">
        <w:t>діяльн</w:t>
      </w:r>
      <w:r w:rsidR="007A4DD7" w:rsidRPr="007726CB">
        <w:t xml:space="preserve">ості </w:t>
      </w:r>
      <w:r w:rsidR="00392B77">
        <w:t xml:space="preserve">у сфері публічних закупівель </w:t>
      </w:r>
      <w:r w:rsidR="005767DC" w:rsidRPr="00BB0EC7">
        <w:t>підприємств, підрозділ</w:t>
      </w:r>
      <w:r w:rsidR="005767DC">
        <w:t>ів</w:t>
      </w:r>
      <w:r w:rsidR="005767DC" w:rsidRPr="00BB0EC7">
        <w:t>, установ, організаці</w:t>
      </w:r>
      <w:r w:rsidR="005767DC">
        <w:t>й</w:t>
      </w:r>
      <w:r w:rsidR="005767DC" w:rsidRPr="00BB0EC7">
        <w:t>, які підзвітні</w:t>
      </w:r>
      <w:r w:rsidR="005767DC">
        <w:t xml:space="preserve"> та підконтрольні</w:t>
      </w:r>
      <w:r w:rsidR="005767DC" w:rsidRPr="00BB0EC7">
        <w:t xml:space="preserve"> </w:t>
      </w:r>
      <w:r w:rsidR="005767DC">
        <w:t>ВМР</w:t>
      </w:r>
      <w:r w:rsidR="005767DC" w:rsidRPr="00BB0EC7">
        <w:t xml:space="preserve"> та </w:t>
      </w:r>
      <w:r w:rsidR="00392B77">
        <w:t>В</w:t>
      </w:r>
      <w:r w:rsidR="005767DC">
        <w:t>К</w:t>
      </w:r>
      <w:r w:rsidR="00392B77">
        <w:t> ВМР</w:t>
      </w:r>
      <w:r w:rsidRPr="007726CB">
        <w:t>.</w:t>
      </w:r>
    </w:p>
    <w:p w14:paraId="6CD456C5" w14:textId="77777777" w:rsidR="006C43DC" w:rsidRPr="007726CB" w:rsidRDefault="00873A01" w:rsidP="00F739D8">
      <w:pPr>
        <w:pStyle w:val="1"/>
      </w:pPr>
      <w:bookmarkStart w:id="7" w:name="_Toc95907833"/>
      <w:r w:rsidRPr="007726CB">
        <w:t>ОРГАНІЗАЦІЯ РОБОТИ</w:t>
      </w:r>
      <w:bookmarkEnd w:id="7"/>
    </w:p>
    <w:p w14:paraId="2911C665" w14:textId="77777777" w:rsidR="006C43DC" w:rsidRPr="007726CB" w:rsidRDefault="006C43DC" w:rsidP="0030490B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29F4C9DD" w14:textId="7A945330" w:rsidR="006C43DC" w:rsidRPr="007726CB" w:rsidRDefault="007A4DD7" w:rsidP="0030490B">
      <w:pPr>
        <w:pStyle w:val="2"/>
      </w:pPr>
      <w:r w:rsidRPr="007726CB">
        <w:lastRenderedPageBreak/>
        <w:t>М</w:t>
      </w:r>
      <w:r w:rsidR="006C43DC" w:rsidRPr="007726CB">
        <w:t xml:space="preserve">ісце </w:t>
      </w:r>
      <w:r w:rsidR="004B59D3">
        <w:t xml:space="preserve">та час </w:t>
      </w:r>
      <w:r w:rsidR="006C43DC" w:rsidRPr="007726CB">
        <w:t xml:space="preserve">проведення засідання </w:t>
      </w:r>
      <w:r w:rsidR="00D314DD" w:rsidRPr="007726CB">
        <w:t>Е</w:t>
      </w:r>
      <w:r w:rsidR="006C43DC" w:rsidRPr="007726CB">
        <w:t>Р визнача</w:t>
      </w:r>
      <w:r w:rsidR="00A10E06">
        <w:t>є</w:t>
      </w:r>
      <w:r w:rsidR="006C43DC" w:rsidRPr="007726CB">
        <w:t>ться головою</w:t>
      </w:r>
      <w:r w:rsidR="00A10E06">
        <w:t xml:space="preserve"> ЕР</w:t>
      </w:r>
      <w:r w:rsidR="006C43DC" w:rsidRPr="007726CB">
        <w:t>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</w:t>
      </w:r>
      <w:r w:rsidR="00A10E06">
        <w:t xml:space="preserve"> ЕР</w:t>
      </w:r>
      <w:r w:rsidR="006C43DC" w:rsidRPr="007726CB">
        <w:t>.</w:t>
      </w:r>
    </w:p>
    <w:p w14:paraId="2EF0ED77" w14:textId="77777777" w:rsidR="006C43DC" w:rsidRPr="007726CB" w:rsidRDefault="006C43DC" w:rsidP="0030490B">
      <w:pPr>
        <w:pStyle w:val="2"/>
      </w:pPr>
      <w:r w:rsidRPr="007726CB"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0E623F">
        <w:t xml:space="preserve"> ВК ВМР</w:t>
      </w:r>
      <w:r w:rsidRPr="007726CB">
        <w:t xml:space="preserve"> на підставі:</w:t>
      </w:r>
    </w:p>
    <w:p w14:paraId="6BD2C153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планів роботи </w:t>
      </w:r>
      <w:r w:rsidR="00D34743">
        <w:rPr>
          <w:lang w:val="uk-UA"/>
        </w:rPr>
        <w:t>Е</w:t>
      </w:r>
      <w:r w:rsidRPr="007726CB">
        <w:rPr>
          <w:lang w:val="uk-UA"/>
        </w:rPr>
        <w:t>Р;</w:t>
      </w:r>
    </w:p>
    <w:p w14:paraId="0F4F77DB" w14:textId="77777777" w:rsidR="006C43DC" w:rsidRPr="007726CB" w:rsidRDefault="001B3A37" w:rsidP="00655402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="005330C1">
        <w:rPr>
          <w:lang w:val="uk-UA"/>
        </w:rPr>
        <w:t>ВК ВМР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>та планів</w:t>
      </w:r>
      <w:r w:rsidR="005330C1">
        <w:rPr>
          <w:lang w:val="uk-UA"/>
        </w:rPr>
        <w:t xml:space="preserve"> </w:t>
      </w:r>
      <w:r w:rsidR="005330C1" w:rsidRPr="00BB0EC7">
        <w:rPr>
          <w:lang w:val="uk-UA"/>
        </w:rPr>
        <w:t>підприємств, підрозділ</w:t>
      </w:r>
      <w:r w:rsidR="005330C1" w:rsidRPr="005330C1">
        <w:rPr>
          <w:lang w:val="uk-UA"/>
        </w:rPr>
        <w:t>ів</w:t>
      </w:r>
      <w:r w:rsidR="005330C1" w:rsidRPr="00BB0EC7">
        <w:rPr>
          <w:lang w:val="uk-UA"/>
        </w:rPr>
        <w:t>, установ, організаці</w:t>
      </w:r>
      <w:r w:rsidR="005330C1" w:rsidRPr="005330C1">
        <w:rPr>
          <w:lang w:val="uk-UA"/>
        </w:rPr>
        <w:t>й</w:t>
      </w:r>
      <w:r w:rsidR="005330C1" w:rsidRPr="00BB0EC7">
        <w:rPr>
          <w:lang w:val="uk-UA"/>
        </w:rPr>
        <w:t>, які підзвітні</w:t>
      </w:r>
      <w:r w:rsidR="005330C1">
        <w:rPr>
          <w:lang w:val="uk-UA"/>
        </w:rPr>
        <w:t xml:space="preserve"> та підконтрольні</w:t>
      </w:r>
      <w:r w:rsidR="005330C1" w:rsidRPr="00BB0EC7">
        <w:rPr>
          <w:lang w:val="uk-UA"/>
        </w:rPr>
        <w:t xml:space="preserve"> </w:t>
      </w:r>
      <w:r w:rsidR="005330C1">
        <w:rPr>
          <w:lang w:val="uk-UA"/>
        </w:rPr>
        <w:t>ВМР</w:t>
      </w:r>
      <w:r w:rsidR="005330C1" w:rsidRPr="00BB0EC7">
        <w:rPr>
          <w:lang w:val="uk-UA"/>
        </w:rPr>
        <w:t xml:space="preserve"> та </w:t>
      </w:r>
      <w:r w:rsidR="005330C1">
        <w:rPr>
          <w:lang w:val="uk-UA"/>
        </w:rPr>
        <w:t>ВК</w:t>
      </w:r>
      <w:r w:rsidR="000E623F">
        <w:rPr>
          <w:lang w:val="uk-UA"/>
        </w:rPr>
        <w:t> ВМР</w:t>
      </w:r>
      <w:r w:rsidRPr="007726CB">
        <w:rPr>
          <w:lang w:val="uk-UA"/>
        </w:rPr>
        <w:t>;</w:t>
      </w:r>
    </w:p>
    <w:p w14:paraId="76B5B2D8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339B01B4" w14:textId="77777777" w:rsidR="006C43DC" w:rsidRPr="007726CB" w:rsidRDefault="00647ED2" w:rsidP="0030490B">
      <w:pPr>
        <w:pStyle w:val="2"/>
      </w:pPr>
      <w:r w:rsidRPr="00EB1A8B">
        <w:t>Щотижнево</w:t>
      </w:r>
      <w:r>
        <w:t xml:space="preserve"> д</w:t>
      </w:r>
      <w:r w:rsidR="000E623F" w:rsidRPr="007726CB">
        <w:t>о п’ятниці</w:t>
      </w:r>
      <w:r w:rsidR="000E623F">
        <w:t xml:space="preserve"> п</w:t>
      </w:r>
      <w:r w:rsidR="005330C1" w:rsidRPr="00BB0EC7">
        <w:t>ідприємств</w:t>
      </w:r>
      <w:r w:rsidR="005330C1">
        <w:t>а</w:t>
      </w:r>
      <w:r w:rsidR="005330C1" w:rsidRPr="00BB0EC7">
        <w:t>, підрозділ</w:t>
      </w:r>
      <w:r w:rsidR="005330C1">
        <w:t>и</w:t>
      </w:r>
      <w:r w:rsidR="005330C1" w:rsidRPr="00BB0EC7">
        <w:t>, установ</w:t>
      </w:r>
      <w:r w:rsidR="005330C1">
        <w:t>и</w:t>
      </w:r>
      <w:r w:rsidR="005330C1" w:rsidRPr="00BB0EC7">
        <w:t>, організаці</w:t>
      </w:r>
      <w:r w:rsidR="005330C1">
        <w:t>ї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</w:t>
      </w:r>
      <w:r w:rsidR="000E623F">
        <w:t xml:space="preserve"> </w:t>
      </w:r>
      <w:r w:rsidR="005330C1">
        <w:t>ВК</w:t>
      </w:r>
      <w:r w:rsidR="000E623F">
        <w:t xml:space="preserve"> ВМР </w:t>
      </w:r>
      <w:r w:rsidR="006C43DC" w:rsidRPr="007726CB">
        <w:t xml:space="preserve">у разі виникнення </w:t>
      </w:r>
      <w:r w:rsidR="001B3A37"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="001B3A37" w:rsidRPr="007726CB">
        <w:t xml:space="preserve">відділу публічних закупівель </w:t>
      </w:r>
      <w:r w:rsidR="0043574C">
        <w:t>у</w:t>
      </w:r>
      <w:r w:rsidR="00D34743">
        <w:t>правління</w:t>
      </w:r>
      <w:r w:rsidR="001B3A37" w:rsidRPr="007726CB">
        <w:t xml:space="preserve"> правового забезпечення </w:t>
      </w:r>
      <w:r w:rsidR="005330C1">
        <w:t>ВК ВМР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5C9D2C55" w14:textId="77777777" w:rsidR="006C43DC" w:rsidRPr="007726CB" w:rsidRDefault="001B3A37" w:rsidP="0030490B">
      <w:pPr>
        <w:pStyle w:val="2"/>
      </w:pPr>
      <w:r w:rsidRPr="007726CB">
        <w:t xml:space="preserve">Відділ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5330C1">
        <w:t xml:space="preserve"> ВК ВМР</w:t>
      </w:r>
      <w:r w:rsidR="006C43DC" w:rsidRPr="007726CB">
        <w:t xml:space="preserve"> на підставі пропозицій </w:t>
      </w:r>
      <w:r w:rsidR="005330C1" w:rsidRPr="00BB0EC7">
        <w:t>підприємств, підрозділ</w:t>
      </w:r>
      <w:r w:rsidR="005330C1">
        <w:t>ів</w:t>
      </w:r>
      <w:r w:rsidR="005330C1" w:rsidRPr="00BB0EC7">
        <w:t>, установ, організаці</w:t>
      </w:r>
      <w:r w:rsidR="005330C1">
        <w:t>й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 </w:t>
      </w:r>
      <w:r w:rsidR="005330C1">
        <w:t>ВК</w:t>
      </w:r>
      <w:r w:rsidR="000E623F">
        <w:t xml:space="preserve"> ВМР</w:t>
      </w:r>
      <w:r w:rsidR="006C43DC" w:rsidRPr="007726CB">
        <w:t xml:space="preserve">, </w:t>
      </w:r>
      <w:r w:rsidR="00DC0DD9">
        <w:t xml:space="preserve">щопонеділка </w:t>
      </w:r>
      <w:r w:rsidR="006C43DC" w:rsidRPr="007726CB">
        <w:t>форму</w:t>
      </w:r>
      <w:r w:rsidR="00113005" w:rsidRPr="007726CB">
        <w:t>є</w:t>
      </w:r>
      <w:r w:rsidR="006C43DC" w:rsidRPr="007726CB">
        <w:t xml:space="preserve"> </w:t>
      </w:r>
      <w:proofErr w:type="spellStart"/>
      <w:r w:rsidR="00DC0DD9">
        <w:t>проєкт</w:t>
      </w:r>
      <w:proofErr w:type="spellEnd"/>
      <w:r w:rsidR="006C43DC" w:rsidRPr="007726CB">
        <w:t xml:space="preserve"> порядку денного наступного засідання</w:t>
      </w:r>
      <w:r w:rsidR="00DC0DD9">
        <w:t xml:space="preserve"> ЕР та </w:t>
      </w:r>
      <w:r w:rsidR="00EB1A8B">
        <w:t xml:space="preserve">направляє </w:t>
      </w:r>
      <w:r w:rsidR="00DC0DD9">
        <w:t xml:space="preserve">його </w:t>
      </w:r>
      <w:r w:rsidR="00EB1A8B">
        <w:t>у</w:t>
      </w:r>
      <w:r w:rsidR="00DC0DD9">
        <w:t>сім членам ЕР</w:t>
      </w:r>
      <w:r w:rsidR="006C43DC" w:rsidRPr="007726CB">
        <w:t>.</w:t>
      </w:r>
    </w:p>
    <w:p w14:paraId="14BA9FD5" w14:textId="77777777" w:rsidR="00DC0DD9" w:rsidRPr="007726CB" w:rsidRDefault="00DC0DD9" w:rsidP="0030490B">
      <w:pPr>
        <w:pStyle w:val="2"/>
      </w:pPr>
      <w:r w:rsidRPr="007726CB">
        <w:t xml:space="preserve">Члени ЕР направляють до відділу публічних закупівель </w:t>
      </w:r>
      <w:r>
        <w:t>управління</w:t>
      </w:r>
      <w:r w:rsidRPr="007726CB">
        <w:t xml:space="preserve"> правового забезпечення </w:t>
      </w:r>
      <w:r>
        <w:t xml:space="preserve">ВК ВМР </w:t>
      </w:r>
      <w:r w:rsidRPr="007726CB">
        <w:t xml:space="preserve">зауваження/пропозиції до </w:t>
      </w:r>
      <w:proofErr w:type="spellStart"/>
      <w:r w:rsidRPr="007726CB">
        <w:t>проєкту</w:t>
      </w:r>
      <w:proofErr w:type="spellEnd"/>
      <w:r w:rsidRPr="007726CB">
        <w:t xml:space="preserve"> порядку денного з </w:t>
      </w:r>
      <w:proofErr w:type="spellStart"/>
      <w:r w:rsidRPr="007726CB">
        <w:t>обгрунтовуючими</w:t>
      </w:r>
      <w:proofErr w:type="spellEnd"/>
      <w:r w:rsidRPr="007726CB">
        <w:t xml:space="preserve"> матеріалами.</w:t>
      </w:r>
    </w:p>
    <w:p w14:paraId="569277E2" w14:textId="77777777" w:rsidR="006C43DC" w:rsidRPr="007726CB" w:rsidRDefault="00DC0DD9" w:rsidP="0030490B">
      <w:pPr>
        <w:pStyle w:val="2"/>
      </w:pPr>
      <w:r w:rsidRPr="007726CB">
        <w:t xml:space="preserve">Відділ публічних закупівель </w:t>
      </w:r>
      <w:r>
        <w:t>управління</w:t>
      </w:r>
      <w:r w:rsidRPr="007726CB">
        <w:t xml:space="preserve"> правового забезпечення</w:t>
      </w:r>
      <w:r>
        <w:t xml:space="preserve"> ВК ВМР</w:t>
      </w:r>
      <w:r w:rsidRPr="007726CB">
        <w:t xml:space="preserve"> на підставі отриманих зауважень/пропозицій формує остаточний </w:t>
      </w:r>
      <w:proofErr w:type="spellStart"/>
      <w:r w:rsidRPr="007726CB">
        <w:t>проєкт</w:t>
      </w:r>
      <w:proofErr w:type="spellEnd"/>
      <w:r w:rsidRPr="007726CB">
        <w:t xml:space="preserve"> порядку денного та надає його на затвердження голові ЕР</w:t>
      </w:r>
      <w:r>
        <w:t>.</w:t>
      </w:r>
    </w:p>
    <w:p w14:paraId="4C0DFA35" w14:textId="77777777" w:rsidR="006C43DC" w:rsidRPr="007726CB" w:rsidRDefault="00DC0DD9" w:rsidP="0030490B">
      <w:pPr>
        <w:pStyle w:val="2"/>
      </w:pPr>
      <w:r w:rsidRPr="007726CB">
        <w:t xml:space="preserve">Голова ЕР розглядає проблемні питання та приймає рішення про </w:t>
      </w:r>
      <w:r>
        <w:t>затвердження порядку денного засідання</w:t>
      </w:r>
      <w:r w:rsidRPr="007726CB">
        <w:t xml:space="preserve"> ЕР.</w:t>
      </w:r>
    </w:p>
    <w:p w14:paraId="4F44ACAD" w14:textId="77777777" w:rsidR="00990F49" w:rsidRPr="007726CB" w:rsidRDefault="006C43DC" w:rsidP="0030490B">
      <w:pPr>
        <w:pStyle w:val="2"/>
      </w:pPr>
      <w:r w:rsidRPr="007726CB">
        <w:t>Затверджений порядок денний направля</w:t>
      </w:r>
      <w:r w:rsidR="008674A8">
        <w:t>є</w:t>
      </w:r>
      <w:r w:rsidRPr="007726CB">
        <w:t xml:space="preserve">ться </w:t>
      </w:r>
      <w:r w:rsidR="00990F49" w:rsidRPr="007726CB">
        <w:t xml:space="preserve">відділом публічних закупівель </w:t>
      </w:r>
      <w:r w:rsidR="00DC0DD9">
        <w:t>у</w:t>
      </w:r>
      <w:r w:rsidR="00D34743">
        <w:t>правління</w:t>
      </w:r>
      <w:r w:rsidR="00990F49" w:rsidRPr="007726CB">
        <w:t xml:space="preserve"> правового забезпечення</w:t>
      </w:r>
      <w:r w:rsidRPr="007726CB">
        <w:t xml:space="preserve"> </w:t>
      </w:r>
      <w:r w:rsidR="001D301C">
        <w:t xml:space="preserve">ВК ВМР </w:t>
      </w:r>
      <w:r w:rsidRPr="007726CB">
        <w:t>голові</w:t>
      </w:r>
      <w:r w:rsidR="008674A8">
        <w:t xml:space="preserve"> ЕР</w:t>
      </w:r>
      <w:r w:rsidR="00A509D2">
        <w:t>/</w:t>
      </w:r>
      <w:r w:rsidRPr="007726CB">
        <w:t>заступни</w:t>
      </w:r>
      <w:r w:rsidR="00A509D2">
        <w:t>ку</w:t>
      </w:r>
      <w:r w:rsidRPr="007726CB">
        <w:t xml:space="preserve"> голови</w:t>
      </w:r>
      <w:r w:rsidR="00A509D2">
        <w:t xml:space="preserve"> ЕР та </w:t>
      </w:r>
      <w:r w:rsidRPr="007726CB">
        <w:t>членам Е</w:t>
      </w:r>
      <w:r w:rsidR="00626166" w:rsidRPr="007726CB">
        <w:t>Р</w:t>
      </w:r>
      <w:r w:rsidRPr="007726CB">
        <w:t>.</w:t>
      </w:r>
    </w:p>
    <w:p w14:paraId="18A1587E" w14:textId="77777777" w:rsidR="006C43DC" w:rsidRPr="007726CB" w:rsidRDefault="00906C90" w:rsidP="00906C90">
      <w:pPr>
        <w:pStyle w:val="1"/>
      </w:pPr>
      <w:bookmarkStart w:id="8" w:name="_Toc94987494"/>
      <w:bookmarkStart w:id="9" w:name="_Toc95907834"/>
      <w:r w:rsidRPr="007726CB">
        <w:t>ЗАБЕЗПЕЧЕННЯ ЗАСІДАННЯ</w:t>
      </w:r>
      <w:bookmarkEnd w:id="8"/>
      <w:bookmarkEnd w:id="9"/>
    </w:p>
    <w:p w14:paraId="00CCA5FB" w14:textId="77777777" w:rsidR="006C43DC" w:rsidRPr="007726CB" w:rsidRDefault="001D301C" w:rsidP="0030490B">
      <w:pPr>
        <w:pStyle w:val="2"/>
      </w:pPr>
      <w:r>
        <w:t>ВК ВМР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</w:t>
      </w:r>
      <w:r w:rsidR="00A509D2">
        <w:t>их</w:t>
      </w:r>
      <w:r w:rsidR="006C43DC" w:rsidRPr="007726CB">
        <w:t xml:space="preserve"> матеріал</w:t>
      </w:r>
      <w:r w:rsidR="00A509D2">
        <w:t>ів</w:t>
      </w:r>
      <w:r w:rsidR="006C43DC" w:rsidRPr="007726CB">
        <w:t>.</w:t>
      </w:r>
    </w:p>
    <w:p w14:paraId="4608373F" w14:textId="7DC73B68" w:rsidR="00174308" w:rsidRPr="007726CB" w:rsidRDefault="00174308" w:rsidP="0030490B">
      <w:pPr>
        <w:pStyle w:val="2"/>
      </w:pPr>
      <w:r w:rsidRPr="007726CB">
        <w:t xml:space="preserve">Засідання ЕР проводиться </w:t>
      </w:r>
      <w:r w:rsidR="00CC1311">
        <w:t>щотижнево.</w:t>
      </w:r>
    </w:p>
    <w:p w14:paraId="443C340B" w14:textId="77777777" w:rsidR="00174308" w:rsidRPr="007726CB" w:rsidRDefault="00174308" w:rsidP="0030490B">
      <w:pPr>
        <w:pStyle w:val="2"/>
      </w:pPr>
      <w:r w:rsidRPr="007726CB">
        <w:lastRenderedPageBreak/>
        <w:t xml:space="preserve">Засідання ЕР можуть проводиться у форматі відеоконференції з використанням </w:t>
      </w:r>
      <w:proofErr w:type="spellStart"/>
      <w:r w:rsidRPr="007726CB">
        <w:t>відеозв'язку</w:t>
      </w:r>
      <w:proofErr w:type="spellEnd"/>
      <w:r w:rsidRPr="007726CB">
        <w:t>.</w:t>
      </w:r>
    </w:p>
    <w:p w14:paraId="54A56C3A" w14:textId="77777777" w:rsidR="00F739D8" w:rsidRPr="007726CB" w:rsidRDefault="00F739D8" w:rsidP="0030490B">
      <w:pPr>
        <w:pStyle w:val="2"/>
      </w:pPr>
      <w:r w:rsidRPr="007726CB">
        <w:t>Організаційний супровід документообігу роботи ЕР поклада</w:t>
      </w:r>
      <w:r w:rsidR="00172079">
        <w:t>є</w:t>
      </w:r>
      <w:r w:rsidRPr="007726CB">
        <w:t xml:space="preserve">ться на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5C6BFD" w:rsidRPr="007726CB">
        <w:t xml:space="preserve"> </w:t>
      </w:r>
      <w:r w:rsidR="00B13D4A">
        <w:t>ВК </w:t>
      </w:r>
      <w:r w:rsidR="005C6BFD" w:rsidRPr="007726CB">
        <w:t>ВМР</w:t>
      </w:r>
      <w:r w:rsidRPr="007726CB">
        <w:t>.</w:t>
      </w:r>
    </w:p>
    <w:p w14:paraId="6935CBED" w14:textId="77777777" w:rsidR="00F739D8" w:rsidRPr="007726CB" w:rsidRDefault="00F739D8" w:rsidP="0030490B">
      <w:pPr>
        <w:pStyle w:val="2"/>
      </w:pPr>
      <w:r w:rsidRPr="007726CB">
        <w:t xml:space="preserve">Начальник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B13D4A">
        <w:t xml:space="preserve"> ВК ВМР</w:t>
      </w:r>
      <w:r w:rsidRPr="007726CB">
        <w:t xml:space="preserve"> призначає секретаря ЕР з числа працівників </w:t>
      </w:r>
      <w:r w:rsidR="0043574C">
        <w:t>управління</w:t>
      </w:r>
      <w:r w:rsidRPr="007726CB">
        <w:t>.</w:t>
      </w:r>
    </w:p>
    <w:p w14:paraId="4FDD41A7" w14:textId="77777777" w:rsidR="006A5D75" w:rsidRPr="007726CB" w:rsidRDefault="00906C90" w:rsidP="00906C90">
      <w:pPr>
        <w:pStyle w:val="1"/>
      </w:pPr>
      <w:bookmarkStart w:id="10" w:name="_Toc94987495"/>
      <w:bookmarkStart w:id="11" w:name="_Toc95907835"/>
      <w:r w:rsidRPr="007726CB">
        <w:t>ПОРЯДОК ПРОВЕДЕННЯ ЗАСІДАННЯ</w:t>
      </w:r>
      <w:bookmarkEnd w:id="10"/>
      <w:bookmarkEnd w:id="11"/>
    </w:p>
    <w:p w14:paraId="762C757D" w14:textId="001CAB2B" w:rsidR="00113005" w:rsidRPr="007726CB" w:rsidRDefault="00113005" w:rsidP="0030490B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</w:t>
      </w:r>
      <w:r w:rsidR="00A509D2">
        <w:t xml:space="preserve"> - </w:t>
      </w:r>
      <w:r w:rsidRPr="007726CB">
        <w:t xml:space="preserve"> </w:t>
      </w:r>
      <w:r w:rsidR="00990F49" w:rsidRPr="007726CB">
        <w:t>з</w:t>
      </w:r>
      <w:r w:rsidRPr="007726CB">
        <w:t>аступник</w:t>
      </w:r>
      <w:r w:rsidR="00A509D2">
        <w:t>ом голови ЕР</w:t>
      </w:r>
      <w:r w:rsidR="004B59D3">
        <w:t xml:space="preserve"> (заступник міського голови з питань діяльності виконавчих органів ради)</w:t>
      </w:r>
      <w:r w:rsidRPr="007726CB">
        <w:t>.</w:t>
      </w:r>
    </w:p>
    <w:p w14:paraId="22A423BD" w14:textId="77777777" w:rsidR="00113005" w:rsidRPr="007726CB" w:rsidRDefault="00113005" w:rsidP="0030490B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 xml:space="preserve">При </w:t>
      </w:r>
      <w:r w:rsidR="00324CF7">
        <w:t>рівній кількості</w:t>
      </w:r>
      <w:r w:rsidRPr="007726CB">
        <w:t xml:space="preserve"> голосів</w:t>
      </w:r>
      <w:r w:rsidR="00324CF7">
        <w:t>,</w:t>
      </w:r>
      <w:r w:rsidRPr="007726CB">
        <w:t xml:space="preserve"> голос головуючого на засіданні є вирішальним.</w:t>
      </w:r>
    </w:p>
    <w:p w14:paraId="0DFBCFB9" w14:textId="3581404A" w:rsidR="00113005" w:rsidRPr="007726CB" w:rsidRDefault="00113005" w:rsidP="0030490B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7860B9" w:rsidRPr="007726CB">
        <w:fldChar w:fldCharType="begin"/>
      </w:r>
      <w:r w:rsidR="00CF2242" w:rsidRPr="007726CB">
        <w:instrText xml:space="preserve"> REF _Ref95064552 \h </w:instrText>
      </w:r>
      <w:r w:rsidR="007860B9" w:rsidRPr="007726CB">
        <w:fldChar w:fldCharType="separate"/>
      </w:r>
      <w:r w:rsidR="00991EBC" w:rsidRPr="007726CB">
        <w:t>СКЛАД ЕКОНОМІЧНОЇ Р</w:t>
      </w:r>
      <w:r w:rsidR="007860B9" w:rsidRPr="007726CB">
        <w:fldChar w:fldCharType="end"/>
      </w:r>
      <w:r w:rsidR="00246308">
        <w:t>АДИ</w:t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105C9951" w14:textId="77777777" w:rsidR="003E4920" w:rsidRPr="007726CB" w:rsidRDefault="006A5D75" w:rsidP="0030490B">
      <w:pPr>
        <w:pStyle w:val="2"/>
      </w:pPr>
      <w:r w:rsidRPr="007726CB">
        <w:t>Засідання проводиться у разі присутності більшо</w:t>
      </w:r>
      <w:r w:rsidR="00246308">
        <w:t>сті</w:t>
      </w:r>
      <w:r w:rsidRPr="007726CB">
        <w:t xml:space="preserve"> </w:t>
      </w:r>
      <w:r w:rsidR="00246308">
        <w:t>складу ЕР</w:t>
      </w:r>
      <w:r w:rsidR="003E4920" w:rsidRPr="007726CB">
        <w:t>.</w:t>
      </w:r>
    </w:p>
    <w:p w14:paraId="4B72793D" w14:textId="77777777" w:rsidR="006A5D75" w:rsidRPr="007726CB" w:rsidRDefault="00246308" w:rsidP="0030490B">
      <w:pPr>
        <w:pStyle w:val="2"/>
      </w:pPr>
      <w:r>
        <w:t>За</w:t>
      </w:r>
      <w:r w:rsidR="006A5D75" w:rsidRPr="007726CB">
        <w:t xml:space="preserve">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="006A5D75" w:rsidRPr="007726CB">
        <w:t xml:space="preserve"> </w:t>
      </w:r>
      <w:r w:rsidR="00A56A32">
        <w:t>у засіданні бере участь посадова особа, що виконує його посадові обов’язки відповідно до розпоряджень (наказів) керівника та посадових інструкцій</w:t>
      </w:r>
      <w:r w:rsidR="006A5D75" w:rsidRPr="007726CB">
        <w:t>.</w:t>
      </w:r>
    </w:p>
    <w:p w14:paraId="01A1F793" w14:textId="77777777" w:rsidR="006A5D75" w:rsidRPr="00A56A32" w:rsidRDefault="00762DDA" w:rsidP="0030490B">
      <w:pPr>
        <w:pStyle w:val="2"/>
      </w:pPr>
      <w:r>
        <w:t xml:space="preserve">За </w:t>
      </w:r>
      <w:r w:rsidR="006A5D75" w:rsidRPr="007726CB">
        <w:t xml:space="preserve">необхідності термінового включення до протоколу </w:t>
      </w:r>
      <w:proofErr w:type="spellStart"/>
      <w:r w:rsidR="006A5D75" w:rsidRPr="007726CB">
        <w:t>проєкту</w:t>
      </w:r>
      <w:proofErr w:type="spellEnd"/>
      <w:r w:rsidR="006A5D75" w:rsidRPr="007726CB">
        <w:t xml:space="preserve"> </w:t>
      </w:r>
      <w:r w:rsidR="009D2FF6" w:rsidRPr="007726CB">
        <w:t>ДКТ</w:t>
      </w:r>
      <w:r w:rsidR="009B29B9" w:rsidRPr="007726CB">
        <w:t xml:space="preserve"> закупівлі</w:t>
      </w:r>
      <w:r w:rsidR="009D2FF6" w:rsidRPr="007726CB">
        <w:t xml:space="preserve">, </w:t>
      </w:r>
      <w:r w:rsidR="006A5D75" w:rsidRPr="007726CB">
        <w:t>договору</w:t>
      </w:r>
      <w:r w:rsidR="00BD17A1" w:rsidRPr="007726CB">
        <w:t>,</w:t>
      </w:r>
      <w:r w:rsidR="006A5D75" w:rsidRPr="007726CB">
        <w:t xml:space="preserve"> додаткової угоди</w:t>
      </w:r>
      <w:r w:rsidR="00BD17A1" w:rsidRPr="007726CB">
        <w:t xml:space="preserve">, </w:t>
      </w:r>
      <w:r w:rsidR="006A5D75" w:rsidRPr="007726CB">
        <w:t xml:space="preserve">іншої угоди, питання щодо оформлення договірного листа та інше, </w:t>
      </w:r>
      <w:r w:rsidR="00BD17A1" w:rsidRPr="007726CB">
        <w:t xml:space="preserve">автор </w:t>
      </w:r>
      <w:proofErr w:type="spellStart"/>
      <w:r w:rsidR="00BD17A1" w:rsidRPr="007726CB">
        <w:t>проєкту</w:t>
      </w:r>
      <w:proofErr w:type="spellEnd"/>
      <w:r w:rsidR="006A5D75" w:rsidRPr="007726CB">
        <w:t xml:space="preserve"> </w:t>
      </w:r>
      <w:r w:rsidR="006A5D75" w:rsidRPr="00A56A32">
        <w:t xml:space="preserve">узгоджує </w:t>
      </w:r>
      <w:r w:rsidR="00A56A32" w:rsidRPr="00A56A32">
        <w:t>ц</w:t>
      </w:r>
      <w:r w:rsidR="006A5D75" w:rsidRPr="00A56A32">
        <w:t>е питання на засіданні ЕР.</w:t>
      </w:r>
    </w:p>
    <w:p w14:paraId="3DA370C9" w14:textId="468F0758" w:rsidR="00703EEE" w:rsidRPr="007726CB" w:rsidRDefault="00703EEE" w:rsidP="0030490B">
      <w:pPr>
        <w:pStyle w:val="2"/>
      </w:pPr>
      <w:r w:rsidRPr="007726CB">
        <w:t xml:space="preserve">ЕР приймає рішення (див. </w:t>
      </w:r>
      <w:r w:rsidR="007860B9" w:rsidRPr="007726CB">
        <w:fldChar w:fldCharType="begin"/>
      </w:r>
      <w:r w:rsidRPr="007726CB">
        <w:instrText xml:space="preserve"> REF _Ref95227452 \h </w:instrText>
      </w:r>
      <w:r w:rsidR="007860B9" w:rsidRPr="007726CB">
        <w:fldChar w:fldCharType="separate"/>
      </w:r>
      <w:r w:rsidR="00991EBC" w:rsidRPr="007726CB">
        <w:t>ДОДАТОК. ТЛУМАЧЕННЯ РІШЕНЬ</w:t>
      </w:r>
      <w:r w:rsidR="007860B9" w:rsidRPr="007726CB">
        <w:fldChar w:fldCharType="end"/>
      </w:r>
      <w:r w:rsidRPr="007726CB">
        <w:t xml:space="preserve">) </w:t>
      </w:r>
      <w:r w:rsidR="00762DDA">
        <w:t>з</w:t>
      </w:r>
      <w:r w:rsidRPr="007726CB">
        <w:t xml:space="preserve"> питан</w:t>
      </w:r>
      <w:r w:rsidR="00762DDA">
        <w:t>ь</w:t>
      </w:r>
      <w:r w:rsidRPr="007726CB">
        <w:t xml:space="preserve"> порядку денного, що оформлюється протоколом.</w:t>
      </w:r>
    </w:p>
    <w:p w14:paraId="422A9335" w14:textId="77777777" w:rsidR="006A5D75" w:rsidRPr="007726CB" w:rsidRDefault="006A5D75" w:rsidP="0030490B">
      <w:pPr>
        <w:pStyle w:val="2"/>
      </w:pPr>
      <w:r w:rsidRPr="007726CB">
        <w:t>Під час засідання секретар</w:t>
      </w:r>
      <w:r w:rsidR="00A509D2">
        <w:t xml:space="preserve"> ЕР</w:t>
      </w:r>
      <w:r w:rsidRPr="007726CB">
        <w:t xml:space="preserve"> фіксує рішення щодо розглянутих питань у протоколі.</w:t>
      </w:r>
    </w:p>
    <w:p w14:paraId="765E226E" w14:textId="77777777" w:rsidR="00864D02" w:rsidRPr="007726CB" w:rsidRDefault="00864D02" w:rsidP="0030490B">
      <w:pPr>
        <w:pStyle w:val="2"/>
      </w:pPr>
      <w:r w:rsidRPr="007726CB">
        <w:t>На засідання ЕР, за необхідн</w:t>
      </w:r>
      <w:r w:rsidR="00762DDA">
        <w:t>ості</w:t>
      </w:r>
      <w:r w:rsidRPr="007726CB">
        <w:t xml:space="preserve">, запрошуються депутати ВМР, члени </w:t>
      </w:r>
      <w:r w:rsidR="00395DBC">
        <w:t>ВК </w:t>
      </w:r>
      <w:r w:rsidRPr="007726CB">
        <w:t xml:space="preserve">ВМР, фахівці </w:t>
      </w:r>
      <w:r w:rsidR="00762DDA">
        <w:t>з</w:t>
      </w:r>
      <w:r w:rsidRPr="007726CB">
        <w:t xml:space="preserve"> окреми</w:t>
      </w:r>
      <w:r w:rsidR="00762DDA">
        <w:t>х</w:t>
      </w:r>
      <w:r w:rsidRPr="007726CB">
        <w:t xml:space="preserve"> </w:t>
      </w:r>
      <w:r w:rsidR="007A4FC5" w:rsidRPr="007726CB">
        <w:t>напрямк</w:t>
      </w:r>
      <w:r w:rsidR="00762DDA">
        <w:t>ів</w:t>
      </w:r>
      <w:r w:rsidR="007A4FC5" w:rsidRPr="007726CB">
        <w:t xml:space="preserve"> діяльності </w:t>
      </w:r>
      <w:r w:rsidRPr="007726CB">
        <w:t>з метою вирішення питань, що стосуються їхньої компетенції.</w:t>
      </w:r>
    </w:p>
    <w:p w14:paraId="145BCF6C" w14:textId="77777777" w:rsidR="00864D02" w:rsidRPr="007726CB" w:rsidRDefault="00864D02" w:rsidP="0030490B">
      <w:pPr>
        <w:pStyle w:val="2"/>
      </w:pPr>
      <w:r w:rsidRPr="007726CB"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213126A5" w14:textId="77777777" w:rsidR="00F739D8" w:rsidRPr="007726CB" w:rsidRDefault="00906C90" w:rsidP="00906C90">
      <w:pPr>
        <w:pStyle w:val="1"/>
      </w:pPr>
      <w:bookmarkStart w:id="12" w:name="_Toc94987496"/>
      <w:bookmarkStart w:id="13" w:name="_Toc95907836"/>
      <w:r w:rsidRPr="007726CB">
        <w:lastRenderedPageBreak/>
        <w:t>ОФОРМЛЕННЯ МАТЕРІАЛІВ ЗАСІДАННЯ</w:t>
      </w:r>
      <w:bookmarkEnd w:id="12"/>
      <w:bookmarkEnd w:id="13"/>
    </w:p>
    <w:p w14:paraId="75A45B8F" w14:textId="77777777" w:rsidR="00EC64C8" w:rsidRPr="007726CB" w:rsidRDefault="00EC64C8" w:rsidP="0030490B">
      <w:pPr>
        <w:pStyle w:val="2"/>
      </w:pPr>
      <w:r w:rsidRPr="007726CB">
        <w:t>Рішення засідання ЕР оформлю</w:t>
      </w:r>
      <w:r w:rsidR="00762DDA">
        <w:t>ються</w:t>
      </w:r>
      <w:r w:rsidRPr="007726CB">
        <w:t xml:space="preserve"> протоколом. Протокол погоджується членами</w:t>
      </w:r>
      <w:r w:rsidR="00A56A32">
        <w:t xml:space="preserve"> ЕР, присутніми на засіданні</w:t>
      </w:r>
      <w:r w:rsidRPr="007726CB">
        <w:t xml:space="preserve"> та затверджується </w:t>
      </w:r>
      <w:r w:rsidR="00A56A32">
        <w:t>головою</w:t>
      </w:r>
      <w:r w:rsidRPr="007726CB">
        <w:t xml:space="preserve">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3D597210" w14:textId="77777777" w:rsidR="00EC64C8" w:rsidRPr="007726CB" w:rsidRDefault="00EC64C8" w:rsidP="0030490B">
      <w:pPr>
        <w:pStyle w:val="2"/>
      </w:pPr>
      <w:r w:rsidRPr="00655402">
        <w:t>Рішення ЕР секретар проставляє</w:t>
      </w:r>
      <w:r w:rsidRPr="007726CB">
        <w:t xml:space="preserve"> в АСУД </w:t>
      </w:r>
      <w:r w:rsidR="00492E92" w:rsidRPr="007726CB">
        <w:t>«ДОКПРОФ»</w:t>
      </w:r>
      <w:r w:rsidRPr="007726CB">
        <w:t xml:space="preserve"> по договору, додатковій угоді, іншій угоді, договірному листу та інших документах (рахунках, звернення), тільки після затвердженого протоколу.</w:t>
      </w:r>
    </w:p>
    <w:p w14:paraId="2B79A60E" w14:textId="77777777" w:rsidR="00F739D8" w:rsidRPr="00A57497" w:rsidRDefault="00F739D8" w:rsidP="0030490B">
      <w:pPr>
        <w:pStyle w:val="2"/>
      </w:pPr>
      <w:r w:rsidRPr="00A57497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4E4438B" w14:textId="77777777" w:rsidR="00F739D8" w:rsidRPr="007726CB" w:rsidRDefault="00075428" w:rsidP="0030490B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</w:t>
      </w:r>
      <w:r w:rsidR="00F739D8" w:rsidRPr="00A57497">
        <w:t xml:space="preserve">на </w:t>
      </w:r>
      <w:r w:rsidR="00F739D8" w:rsidRPr="007726CB">
        <w:t xml:space="preserve"> </w:t>
      </w:r>
      <w:r w:rsidR="00395DBC" w:rsidRPr="00BB0EC7">
        <w:t>підприємств</w:t>
      </w:r>
      <w:r w:rsidR="00395DBC">
        <w:t>ах</w:t>
      </w:r>
      <w:r w:rsidR="00395DBC" w:rsidRPr="00BB0EC7">
        <w:t>, підрозділ</w:t>
      </w:r>
      <w:r w:rsidR="00395DBC">
        <w:t>ах</w:t>
      </w:r>
      <w:r w:rsidR="00395DBC" w:rsidRPr="00BB0EC7">
        <w:t>, установ</w:t>
      </w:r>
      <w:r w:rsidR="00395DBC">
        <w:t>ах</w:t>
      </w:r>
      <w:r w:rsidR="00395DBC" w:rsidRPr="00BB0EC7">
        <w:t>, організаці</w:t>
      </w:r>
      <w:r w:rsidR="00395DBC">
        <w:t>ях</w:t>
      </w:r>
      <w:r w:rsidR="00395DBC" w:rsidRPr="00BB0EC7">
        <w:t>, які підзвітні</w:t>
      </w:r>
      <w:r w:rsidR="00395DBC">
        <w:t xml:space="preserve"> та підконтрольні</w:t>
      </w:r>
      <w:r w:rsidR="00395DBC" w:rsidRPr="00BB0EC7">
        <w:t xml:space="preserve"> </w:t>
      </w:r>
      <w:r w:rsidR="00395DBC">
        <w:t>ВМР</w:t>
      </w:r>
      <w:r w:rsidR="00395DBC" w:rsidRPr="00BB0EC7">
        <w:t xml:space="preserve"> та</w:t>
      </w:r>
      <w:r w:rsidR="00B77A6B">
        <w:t xml:space="preserve"> </w:t>
      </w:r>
      <w:r w:rsidR="00395DBC">
        <w:t>ВК</w:t>
      </w:r>
      <w:r w:rsidR="00B77A6B">
        <w:t> ВМР</w:t>
      </w:r>
      <w:r w:rsidR="00F739D8" w:rsidRPr="007726CB">
        <w:t>.</w:t>
      </w:r>
    </w:p>
    <w:p w14:paraId="7400313E" w14:textId="77777777" w:rsidR="00F739D8" w:rsidRPr="007726CB" w:rsidRDefault="00F739D8" w:rsidP="00F739D8">
      <w:pPr>
        <w:spacing w:after="160" w:line="259" w:lineRule="auto"/>
        <w:rPr>
          <w:rFonts w:eastAsiaTheme="majorEastAsia"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466DFA34" w14:textId="77777777" w:rsidR="00A7427B" w:rsidRPr="007726CB" w:rsidRDefault="00F739D8" w:rsidP="00F739D8">
      <w:pPr>
        <w:pStyle w:val="1"/>
      </w:pPr>
      <w:bookmarkStart w:id="14" w:name="_Ref95064536"/>
      <w:bookmarkStart w:id="15" w:name="_Ref95064552"/>
      <w:bookmarkStart w:id="16" w:name="_Toc95907837"/>
      <w:r w:rsidRPr="007726CB">
        <w:lastRenderedPageBreak/>
        <w:t>СКЛАД Е</w:t>
      </w:r>
      <w:r w:rsidR="00B31ABA" w:rsidRPr="007726CB">
        <w:t xml:space="preserve">КОНОМІЧНОЇ </w:t>
      </w:r>
      <w:r w:rsidRPr="007726CB">
        <w:t>Р</w:t>
      </w:r>
      <w:bookmarkEnd w:id="14"/>
      <w:bookmarkEnd w:id="15"/>
      <w:r w:rsidR="00B31ABA" w:rsidRPr="007726CB">
        <w:t>АДИ</w:t>
      </w:r>
      <w:bookmarkEnd w:id="16"/>
    </w:p>
    <w:p w14:paraId="04247F47" w14:textId="77777777" w:rsidR="000154F5" w:rsidRPr="007726CB" w:rsidRDefault="00CF2242" w:rsidP="0030490B">
      <w:pPr>
        <w:pStyle w:val="2"/>
      </w:pPr>
      <w:r w:rsidRPr="007726CB">
        <w:t>П</w:t>
      </w:r>
      <w:r w:rsidR="00647ED2" w:rsidRPr="00EB1A8B">
        <w:t>остійний</w:t>
      </w:r>
      <w:r w:rsidRPr="007726CB">
        <w:t xml:space="preserve"> склад ЕР </w:t>
      </w:r>
      <w:r w:rsidR="000154F5" w:rsidRPr="007726CB">
        <w:t>формується відповідно до посад:</w:t>
      </w:r>
    </w:p>
    <w:p w14:paraId="073366D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7FC25C5D" w14:textId="77777777" w:rsidR="00655402" w:rsidRPr="00655402" w:rsidRDefault="00655402" w:rsidP="00655402">
      <w:pPr>
        <w:pStyle w:val="4"/>
        <w:rPr>
          <w:lang w:val="uk-UA"/>
        </w:rPr>
      </w:pPr>
      <w:r>
        <w:rPr>
          <w:lang w:val="uk-UA"/>
        </w:rPr>
        <w:t xml:space="preserve">заступники міського голови </w:t>
      </w:r>
      <w:r w:rsidRPr="007726CB">
        <w:rPr>
          <w:lang w:val="uk-UA"/>
        </w:rPr>
        <w:t>з питань діяльності виконавчих органів ради</w:t>
      </w:r>
      <w:r>
        <w:rPr>
          <w:lang w:val="uk-UA"/>
        </w:rPr>
        <w:t>;</w:t>
      </w:r>
    </w:p>
    <w:p w14:paraId="5E5E626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65F2FF88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364201F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1D530ADF" w14:textId="77777777" w:rsidR="00BD17A1" w:rsidRPr="007726CB" w:rsidRDefault="00BD17A1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економіки та розвитку громади ВК ВМР;</w:t>
      </w:r>
    </w:p>
    <w:p w14:paraId="15D4DD30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22363B8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освіти</w:t>
      </w:r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15976425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6BE9A3B3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7D39F612" w14:textId="77777777" w:rsidR="00A7427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1" w:history="1">
        <w:r w:rsidR="00BD17A1" w:rsidRPr="007726CB">
          <w:rPr>
            <w:lang w:val="uk-UA"/>
          </w:rPr>
          <w:t>департаменту соціального захисту та гідності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33A20E0C" w14:textId="77777777" w:rsidR="00A509D2" w:rsidRPr="00A509D2" w:rsidRDefault="00A509D2" w:rsidP="00A509D2">
      <w:pPr>
        <w:pStyle w:val="a3"/>
        <w:numPr>
          <w:ilvl w:val="0"/>
          <w:numId w:val="29"/>
        </w:numPr>
        <w:rPr>
          <w:lang w:val="uk-UA"/>
        </w:rPr>
      </w:pPr>
      <w:r>
        <w:rPr>
          <w:lang w:val="uk-UA"/>
        </w:rPr>
        <w:t>начальник відділу персоналу ВК ВМР;</w:t>
      </w:r>
    </w:p>
    <w:p w14:paraId="6B019F6C" w14:textId="77777777" w:rsidR="00F739D8" w:rsidRPr="009644C7" w:rsidRDefault="00E023DE" w:rsidP="00655402">
      <w:pPr>
        <w:pStyle w:val="4"/>
        <w:rPr>
          <w:lang w:val="uk-UA"/>
        </w:rPr>
      </w:pPr>
      <w:r w:rsidRPr="00E023DE">
        <w:rPr>
          <w:lang w:val="uk-UA"/>
        </w:rPr>
        <w:t xml:space="preserve">начальник відділу бухгалтерського обліку та звітності ВК ВМР, </w:t>
      </w:r>
      <w:r w:rsidR="00A7427B" w:rsidRPr="00E023DE">
        <w:rPr>
          <w:lang w:val="uk-UA"/>
        </w:rPr>
        <w:t>головний бухгалтер.</w:t>
      </w:r>
      <w:r w:rsidR="00F739D8" w:rsidRPr="009644C7">
        <w:rPr>
          <w:lang w:val="uk-UA"/>
        </w:rPr>
        <w:br w:type="page"/>
      </w:r>
    </w:p>
    <w:p w14:paraId="384DF3DC" w14:textId="77777777" w:rsidR="00F739D8" w:rsidRPr="007726CB" w:rsidRDefault="00873A01" w:rsidP="0030490B">
      <w:pPr>
        <w:pStyle w:val="2"/>
      </w:pPr>
      <w:r w:rsidRPr="007726CB">
        <w:lastRenderedPageBreak/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02A13F6D" w14:textId="77777777" w:rsidTr="00A56A32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2191220E" w14:textId="77777777" w:rsidR="00864D02" w:rsidRPr="007726CB" w:rsidRDefault="004F407F" w:rsidP="009644C7">
            <w:pPr>
              <w:spacing w:after="240"/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57D43279" w14:textId="77777777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CA0BD5" w14:paraId="1804214E" w14:textId="77777777" w:rsidTr="00A56A32">
        <w:trPr>
          <w:trHeight w:val="1234"/>
        </w:trPr>
        <w:tc>
          <w:tcPr>
            <w:tcW w:w="2325" w:type="dxa"/>
            <w:hideMark/>
          </w:tcPr>
          <w:p w14:paraId="7F0AE88C" w14:textId="77777777" w:rsidR="00864D02" w:rsidRPr="007726CB" w:rsidRDefault="00864D02" w:rsidP="009644C7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60884CA7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67F194EE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39EB6EBD" w14:textId="77777777" w:rsidR="001E192A" w:rsidRPr="009644C7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</w:t>
            </w:r>
            <w:r w:rsidR="00762DDA">
              <w:rPr>
                <w:rFonts w:eastAsia="Times New Roman"/>
                <w:lang w:val="uk-UA"/>
              </w:rPr>
              <w:t xml:space="preserve">за </w:t>
            </w:r>
            <w:r w:rsidRPr="007726CB">
              <w:rPr>
                <w:rFonts w:eastAsia="Times New Roman"/>
                <w:lang w:val="uk-UA"/>
              </w:rPr>
              <w:t xml:space="preserve">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</w:tc>
      </w:tr>
      <w:tr w:rsidR="009A08AB" w:rsidRPr="00CA0BD5" w14:paraId="1EC2B47B" w14:textId="77777777" w:rsidTr="009644C7">
        <w:trPr>
          <w:trHeight w:val="2674"/>
        </w:trPr>
        <w:tc>
          <w:tcPr>
            <w:tcW w:w="2325" w:type="dxa"/>
            <w:shd w:val="clear" w:color="auto" w:fill="auto"/>
            <w:hideMark/>
          </w:tcPr>
          <w:p w14:paraId="717E5C3D" w14:textId="77777777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Заступники голови та члени ЕР</w:t>
            </w:r>
          </w:p>
        </w:tc>
        <w:tc>
          <w:tcPr>
            <w:tcW w:w="6946" w:type="dxa"/>
            <w:hideMark/>
          </w:tcPr>
          <w:p w14:paraId="17A58520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3F0E4EE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0B8B632B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пропозиц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ій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щодо оформлення чи відхилення </w:t>
            </w:r>
            <w:proofErr w:type="spellStart"/>
            <w:r w:rsidRPr="007726CB">
              <w:rPr>
                <w:rFonts w:eastAsia="Times New Roman" w:cs="Times New Roman"/>
                <w:szCs w:val="28"/>
                <w:lang w:val="uk-UA"/>
              </w:rPr>
              <w:t>про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є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ктів</w:t>
            </w:r>
            <w:proofErr w:type="spellEnd"/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proofErr w:type="spellStart"/>
            <w:r w:rsidR="009644C7">
              <w:rPr>
                <w:rFonts w:eastAsia="Times New Roman" w:cs="Times New Roman"/>
                <w:szCs w:val="28"/>
                <w:lang w:val="uk-UA"/>
              </w:rPr>
              <w:t>проєктів</w:t>
            </w:r>
            <w:proofErr w:type="spellEnd"/>
            <w:r w:rsidR="009644C7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7D6820E4" w14:textId="77777777" w:rsidR="001E192A" w:rsidRPr="00190D8D" w:rsidRDefault="00864D02" w:rsidP="00190D8D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необхідності) від структурних підрозділів додаткової інформації стосовно питань, що виносяться на розгляд ЕР та/або,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 xml:space="preserve"> 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виникненн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зауважень, доручення відповідних завдань для їх усунення</w:t>
            </w:r>
            <w:r w:rsidRPr="00190D8D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CA0BD5" w14:paraId="5940CF4F" w14:textId="77777777" w:rsidTr="00A56A32">
        <w:trPr>
          <w:trHeight w:val="682"/>
        </w:trPr>
        <w:tc>
          <w:tcPr>
            <w:tcW w:w="2325" w:type="dxa"/>
            <w:hideMark/>
          </w:tcPr>
          <w:p w14:paraId="2E928AA8" w14:textId="77777777" w:rsidR="00864D02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/>
              </w:rPr>
              <w:t>Начальник відділу бухгалтерського обліку та звітності</w:t>
            </w:r>
            <w:r w:rsidR="00864D02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ВК ВМР</w:t>
            </w:r>
            <w:r>
              <w:rPr>
                <w:rFonts w:eastAsia="Times New Roman" w:cs="Times New Roman"/>
                <w:szCs w:val="28"/>
                <w:lang w:val="uk-UA"/>
              </w:rPr>
              <w:t>,</w:t>
            </w:r>
            <w:r w:rsidR="00D30C8F" w:rsidRPr="00D30C8F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/>
              </w:rPr>
              <w:t>головний бухгалтер</w:t>
            </w:r>
          </w:p>
          <w:p w14:paraId="46DE1CCF" w14:textId="77777777" w:rsidR="00574217" w:rsidRPr="007726CB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</w:p>
          <w:p w14:paraId="5203F981" w14:textId="77777777" w:rsidR="006518B4" w:rsidRPr="007726CB" w:rsidRDefault="006518B4" w:rsidP="001E192A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7D87AE90" w14:textId="77777777" w:rsidR="00864D02" w:rsidRPr="007726CB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бухгалтерського та податкового обліку.</w:t>
            </w:r>
          </w:p>
        </w:tc>
      </w:tr>
      <w:tr w:rsidR="009A08AB" w:rsidRPr="00CA0BD5" w14:paraId="6A22C5D1" w14:textId="77777777" w:rsidTr="00A56A32">
        <w:trPr>
          <w:trHeight w:val="682"/>
        </w:trPr>
        <w:tc>
          <w:tcPr>
            <w:tcW w:w="2325" w:type="dxa"/>
            <w:hideMark/>
          </w:tcPr>
          <w:p w14:paraId="265DF36D" w14:textId="77777777" w:rsidR="00864D02" w:rsidRDefault="00864D02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Начальник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81016F">
              <w:rPr>
                <w:rFonts w:eastAsia="Times New Roman" w:cs="Times New Roman"/>
                <w:szCs w:val="28"/>
                <w:lang w:val="uk-UA"/>
              </w:rPr>
              <w:t>управління</w:t>
            </w:r>
            <w:r w:rsidR="0081016F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правового забезпечення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7D505B62" w14:textId="77777777" w:rsidR="00574217" w:rsidRPr="007726CB" w:rsidRDefault="00574217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  <w:p w14:paraId="0ECEC70D" w14:textId="77777777" w:rsidR="00CE03DF" w:rsidRPr="007726CB" w:rsidRDefault="00CE03DF" w:rsidP="00190D8D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2DB6E85C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за наявністю правових підстав щодо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підготовки ДКТ закупівлі,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укладання договорів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додаткових угод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листів, інших угод.</w:t>
            </w:r>
          </w:p>
          <w:p w14:paraId="5CFCD275" w14:textId="77777777" w:rsidR="001E192A" w:rsidRPr="007726CB" w:rsidRDefault="001E192A" w:rsidP="001E192A">
            <w:pPr>
              <w:pStyle w:val="a3"/>
              <w:ind w:left="369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CA0BD5" w14:paraId="7E9873FF" w14:textId="77777777" w:rsidTr="00A56A32">
        <w:trPr>
          <w:trHeight w:val="682"/>
        </w:trPr>
        <w:tc>
          <w:tcPr>
            <w:tcW w:w="2325" w:type="dxa"/>
          </w:tcPr>
          <w:p w14:paraId="530BD1AB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Начальник фінансового </w:t>
            </w:r>
            <w:r w:rsidR="00DA1182">
              <w:rPr>
                <w:rFonts w:eastAsia="Times New Roman" w:cs="Times New Roman"/>
                <w:szCs w:val="28"/>
                <w:lang w:val="uk-UA"/>
              </w:rPr>
              <w:t>у</w:t>
            </w:r>
            <w:r w:rsidR="00D34743">
              <w:rPr>
                <w:rFonts w:eastAsia="Times New Roman" w:cs="Times New Roman"/>
                <w:szCs w:val="28"/>
                <w:lang w:val="uk-UA"/>
              </w:rPr>
              <w:t>правління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077778CC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0D61DE43" w14:textId="77777777" w:rsidR="00CE03DF" w:rsidRPr="007726CB" w:rsidRDefault="00CE03DF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фінансового та податкового обліку</w:t>
            </w:r>
            <w:r w:rsidR="00871B09"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CA0BD5" w14:paraId="7FACEDB0" w14:textId="77777777" w:rsidTr="00A56A32">
        <w:trPr>
          <w:trHeight w:val="563"/>
        </w:trPr>
        <w:tc>
          <w:tcPr>
            <w:tcW w:w="2325" w:type="dxa"/>
            <w:hideMark/>
          </w:tcPr>
          <w:p w14:paraId="39A6FEAA" w14:textId="77777777" w:rsidR="00864D02" w:rsidRPr="007726CB" w:rsidRDefault="00864D02" w:rsidP="007455E2">
            <w:pPr>
              <w:spacing w:after="240"/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lastRenderedPageBreak/>
              <w:t xml:space="preserve">Начальник </w:t>
            </w:r>
            <w:r w:rsidR="00CE03DF" w:rsidRPr="007726CB">
              <w:rPr>
                <w:rFonts w:eastAsia="Times New Roman" w:cs="Times New Roman"/>
                <w:szCs w:val="28"/>
                <w:lang w:val="uk-UA"/>
              </w:rPr>
              <w:t>відділу персоналу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ВК ВМР</w:t>
            </w:r>
          </w:p>
          <w:p w14:paraId="56849181" w14:textId="77777777" w:rsidR="00CE03DF" w:rsidRPr="007726CB" w:rsidRDefault="00CE03DF" w:rsidP="00CE03DF">
            <w:pPr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36CEE239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Pr="00A56A32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антикорупційного законодавства.</w:t>
            </w:r>
          </w:p>
          <w:p w14:paraId="39C96ED0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CA0BD5" w14:paraId="6254D3AF" w14:textId="77777777" w:rsidTr="00A56A32">
        <w:trPr>
          <w:trHeight w:val="1414"/>
        </w:trPr>
        <w:tc>
          <w:tcPr>
            <w:tcW w:w="2325" w:type="dxa"/>
            <w:hideMark/>
          </w:tcPr>
          <w:p w14:paraId="282767C2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0AC449D5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2751276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  <w:p w14:paraId="6F607426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CA0BD5" w14:paraId="4296468A" w14:textId="77777777" w:rsidTr="00A56A32">
        <w:trPr>
          <w:trHeight w:val="803"/>
        </w:trPr>
        <w:tc>
          <w:tcPr>
            <w:tcW w:w="2325" w:type="dxa"/>
            <w:hideMark/>
          </w:tcPr>
          <w:p w14:paraId="6B49C068" w14:textId="77777777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t>Доповідач</w:t>
            </w:r>
          </w:p>
        </w:tc>
        <w:tc>
          <w:tcPr>
            <w:tcW w:w="6946" w:type="dxa"/>
            <w:hideMark/>
          </w:tcPr>
          <w:p w14:paraId="07673BD6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 xml:space="preserve">закупівлі, </w:t>
            </w:r>
            <w:proofErr w:type="spellStart"/>
            <w:r w:rsidR="00190D8D">
              <w:rPr>
                <w:rFonts w:eastAsia="Times New Roman" w:cs="Times New Roman"/>
                <w:szCs w:val="28"/>
                <w:lang w:val="uk-UA"/>
              </w:rPr>
              <w:t>проєкту</w:t>
            </w:r>
            <w:proofErr w:type="spellEnd"/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1E6F438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на засідання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питанню.</w:t>
            </w:r>
          </w:p>
          <w:p w14:paraId="2D7D7FA2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1A1CEA10" w14:textId="3F1F0A23" w:rsidR="00B17D5C" w:rsidRDefault="00B17D5C" w:rsidP="00B17D5C">
      <w:pPr>
        <w:rPr>
          <w:lang w:val="uk-UA"/>
        </w:rPr>
      </w:pPr>
    </w:p>
    <w:p w14:paraId="24D4B696" w14:textId="0F6D5D94" w:rsidR="00CC1311" w:rsidRDefault="00CC1311" w:rsidP="00B17D5C">
      <w:pPr>
        <w:rPr>
          <w:lang w:val="uk-UA"/>
        </w:rPr>
      </w:pPr>
    </w:p>
    <w:p w14:paraId="71ABBC5F" w14:textId="64667EE6" w:rsidR="00CC1311" w:rsidRDefault="00CC1311" w:rsidP="00B17D5C">
      <w:pPr>
        <w:rPr>
          <w:lang w:val="uk-UA"/>
        </w:rPr>
      </w:pPr>
    </w:p>
    <w:p w14:paraId="4B1F1718" w14:textId="77777777" w:rsidR="00CC1311" w:rsidRPr="007726CB" w:rsidRDefault="00CC1311" w:rsidP="00B17D5C">
      <w:pPr>
        <w:rPr>
          <w:lang w:val="uk-UA"/>
        </w:rPr>
      </w:pPr>
    </w:p>
    <w:p w14:paraId="624C17B1" w14:textId="77777777" w:rsidR="00365AB1" w:rsidRDefault="00365AB1">
      <w:pPr>
        <w:spacing w:after="160" w:line="259" w:lineRule="auto"/>
        <w:rPr>
          <w:lang w:val="uk-UA"/>
        </w:rPr>
      </w:pPr>
    </w:p>
    <w:p w14:paraId="1C35BDC4" w14:textId="77777777" w:rsidR="00365AB1" w:rsidRDefault="00365AB1" w:rsidP="00991EBC">
      <w:pPr>
        <w:pStyle w:val="ad"/>
        <w:rPr>
          <w:lang w:val="uk-UA"/>
        </w:rPr>
      </w:pPr>
    </w:p>
    <w:p w14:paraId="1B452E3F" w14:textId="77777777" w:rsidR="00991EBC" w:rsidRDefault="00991EBC" w:rsidP="00991EBC">
      <w:pPr>
        <w:pStyle w:val="ad"/>
        <w:rPr>
          <w:lang w:val="uk-UA"/>
        </w:rPr>
      </w:pPr>
      <w:r>
        <w:rPr>
          <w:lang w:val="uk-UA"/>
        </w:rPr>
        <w:t>Керуючий справами</w:t>
      </w:r>
    </w:p>
    <w:p w14:paraId="54BDC139" w14:textId="63D6D260" w:rsidR="00B17D5C" w:rsidRPr="007726CB" w:rsidRDefault="00991EBC" w:rsidP="00991EBC">
      <w:pPr>
        <w:pStyle w:val="ad"/>
        <w:rPr>
          <w:lang w:val="uk-UA"/>
        </w:rPr>
      </w:pPr>
      <w:r>
        <w:rPr>
          <w:lang w:val="uk-UA"/>
        </w:rPr>
        <w:t>виконавчого комітету</w:t>
      </w:r>
      <w:r w:rsidR="00365AB1">
        <w:rPr>
          <w:lang w:val="uk-UA"/>
        </w:rPr>
        <w:tab/>
      </w:r>
      <w:r w:rsidR="00365AB1">
        <w:rPr>
          <w:lang w:val="uk-UA"/>
        </w:rPr>
        <w:tab/>
      </w:r>
      <w:r w:rsidR="00365AB1">
        <w:rPr>
          <w:lang w:val="uk-UA"/>
        </w:rPr>
        <w:tab/>
      </w:r>
      <w:r w:rsidR="00365AB1">
        <w:rPr>
          <w:lang w:val="uk-UA"/>
        </w:rPr>
        <w:tab/>
      </w:r>
      <w:r w:rsidR="00365AB1">
        <w:rPr>
          <w:lang w:val="uk-UA"/>
        </w:rPr>
        <w:tab/>
      </w:r>
      <w:r>
        <w:rPr>
          <w:lang w:val="uk-UA"/>
        </w:rPr>
        <w:tab/>
        <w:t>Сергій ДЕНЕГА</w:t>
      </w:r>
      <w:r w:rsidR="00B17D5C" w:rsidRPr="007726CB">
        <w:rPr>
          <w:lang w:val="uk-UA"/>
        </w:rPr>
        <w:br w:type="page"/>
      </w:r>
    </w:p>
    <w:p w14:paraId="0EAA8A51" w14:textId="77777777" w:rsidR="00864D02" w:rsidRPr="007726CB" w:rsidRDefault="00434A87" w:rsidP="00434A87">
      <w:pPr>
        <w:pStyle w:val="1"/>
        <w:numPr>
          <w:ilvl w:val="0"/>
          <w:numId w:val="0"/>
        </w:numPr>
        <w:ind w:left="432"/>
        <w:rPr>
          <w:rFonts w:eastAsia="Times New Roman"/>
        </w:rPr>
      </w:pPr>
      <w:bookmarkStart w:id="17" w:name="_Ref95227415"/>
      <w:bookmarkStart w:id="18" w:name="_Ref95227444"/>
      <w:bookmarkStart w:id="19" w:name="_Ref95227452"/>
      <w:bookmarkStart w:id="20" w:name="_Toc95907838"/>
      <w:r w:rsidRPr="007726CB">
        <w:rPr>
          <w:rFonts w:eastAsia="Times New Roman"/>
        </w:rPr>
        <w:lastRenderedPageBreak/>
        <w:t xml:space="preserve">ДОДАТОК. </w:t>
      </w:r>
      <w:r w:rsidR="00561E18"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7"/>
      <w:bookmarkEnd w:id="18"/>
      <w:bookmarkEnd w:id="19"/>
      <w:bookmarkEnd w:id="20"/>
    </w:p>
    <w:p w14:paraId="3F88FA67" w14:textId="77777777" w:rsidR="00B17D5C" w:rsidRPr="007726CB" w:rsidRDefault="00B17D5C" w:rsidP="000C6BF1">
      <w:pPr>
        <w:pStyle w:val="2"/>
        <w:numPr>
          <w:ilvl w:val="0"/>
          <w:numId w:val="0"/>
        </w:numPr>
        <w:ind w:left="576" w:hanging="576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74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4"/>
        <w:gridCol w:w="7180"/>
      </w:tblGrid>
      <w:tr w:rsidR="009A08AB" w:rsidRPr="007726CB" w14:paraId="52A9D42B" w14:textId="77777777" w:rsidTr="00F27F94">
        <w:trPr>
          <w:trHeight w:val="404"/>
          <w:tblHeader/>
        </w:trPr>
        <w:tc>
          <w:tcPr>
            <w:tcW w:w="2294" w:type="dxa"/>
            <w:hideMark/>
          </w:tcPr>
          <w:p w14:paraId="04FB0502" w14:textId="77777777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Рішення</w:t>
            </w:r>
          </w:p>
        </w:tc>
        <w:tc>
          <w:tcPr>
            <w:tcW w:w="7180" w:type="dxa"/>
            <w:hideMark/>
          </w:tcPr>
          <w:p w14:paraId="2CFBCB0F" w14:textId="77777777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655402" w:rsidRPr="00CA0BD5" w14:paraId="5DC329A8" w14:textId="77777777" w:rsidTr="00F27F94">
        <w:trPr>
          <w:trHeight w:val="653"/>
        </w:trPr>
        <w:tc>
          <w:tcPr>
            <w:tcW w:w="2294" w:type="dxa"/>
            <w:hideMark/>
          </w:tcPr>
          <w:p w14:paraId="583D47AB" w14:textId="77777777" w:rsidR="00655402" w:rsidRPr="007726CB" w:rsidRDefault="00655402" w:rsidP="005D35F5">
            <w:pPr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80" w:type="dxa"/>
            <w:hideMark/>
          </w:tcPr>
          <w:p w14:paraId="41F340FD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погоджений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 xml:space="preserve">ДКТ,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  <w:r>
              <w:rPr>
                <w:rFonts w:eastAsia="Times New Roman"/>
                <w:lang w:val="uk-UA"/>
              </w:rPr>
              <w:t>;</w:t>
            </w:r>
          </w:p>
          <w:p w14:paraId="2C1109E5" w14:textId="77777777" w:rsidR="00655402" w:rsidRPr="00574217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</w:t>
            </w:r>
            <w:r>
              <w:rPr>
                <w:rFonts w:eastAsia="Times New Roman"/>
                <w:lang w:val="uk-UA"/>
              </w:rPr>
              <w:t>і</w:t>
            </w:r>
            <w:r w:rsidRPr="007726CB">
              <w:rPr>
                <w:rFonts w:eastAsia="Times New Roman"/>
                <w:lang w:val="uk-UA"/>
              </w:rPr>
              <w:t xml:space="preserve"> до виконання питання в межах компетенції ЕР (рахунки, звернення та інше)</w:t>
            </w:r>
            <w:r>
              <w:rPr>
                <w:rFonts w:eastAsia="Times New Roman"/>
                <w:lang w:val="uk-UA"/>
              </w:rPr>
              <w:t>.</w:t>
            </w:r>
          </w:p>
          <w:p w14:paraId="24B563D2" w14:textId="77777777" w:rsidR="00655402" w:rsidRPr="007726CB" w:rsidRDefault="00655402" w:rsidP="00655402">
            <w:pPr>
              <w:pStyle w:val="a3"/>
              <w:ind w:left="362"/>
              <w:jc w:val="both"/>
              <w:rPr>
                <w:lang w:val="uk-UA"/>
              </w:rPr>
            </w:pPr>
          </w:p>
        </w:tc>
      </w:tr>
      <w:tr w:rsidR="00655402" w:rsidRPr="00CA0BD5" w14:paraId="2BEDF2AA" w14:textId="77777777" w:rsidTr="00F27F94">
        <w:trPr>
          <w:trHeight w:val="1540"/>
        </w:trPr>
        <w:tc>
          <w:tcPr>
            <w:tcW w:w="2294" w:type="dxa"/>
            <w:hideMark/>
          </w:tcPr>
          <w:p w14:paraId="2321FEFB" w14:textId="77777777" w:rsidR="00655402" w:rsidRPr="007726CB" w:rsidRDefault="00655402" w:rsidP="005D35F5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80" w:type="dxa"/>
            <w:hideMark/>
          </w:tcPr>
          <w:p w14:paraId="6A3F9AB4" w14:textId="77777777" w:rsidR="00655402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прийнятий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  <w:r>
              <w:rPr>
                <w:rFonts w:eastAsia="Times New Roman"/>
                <w:lang w:val="uk-UA"/>
              </w:rPr>
              <w:t>.</w:t>
            </w:r>
          </w:p>
          <w:p w14:paraId="251EDC16" w14:textId="77777777" w:rsidR="00655402" w:rsidRPr="007726CB" w:rsidRDefault="00655402" w:rsidP="005D35F5">
            <w:pPr>
              <w:ind w:left="362" w:hanging="287"/>
              <w:rPr>
                <w:rFonts w:cs="Times New Roman"/>
                <w:szCs w:val="28"/>
                <w:lang w:val="uk-UA"/>
              </w:rPr>
            </w:pPr>
          </w:p>
        </w:tc>
      </w:tr>
      <w:tr w:rsidR="00655402" w:rsidRPr="00CA0BD5" w14:paraId="1E9F9718" w14:textId="77777777" w:rsidTr="00F27F94">
        <w:trPr>
          <w:trHeight w:val="1549"/>
        </w:trPr>
        <w:tc>
          <w:tcPr>
            <w:tcW w:w="2294" w:type="dxa"/>
          </w:tcPr>
          <w:p w14:paraId="62831FD9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80" w:type="dxa"/>
          </w:tcPr>
          <w:p w14:paraId="5B69BB98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 xml:space="preserve">прийнятий, за наявності зауважень,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інших питань, які, після усунення зауважень, в подальшому повторно виносяться на засідання </w:t>
            </w:r>
            <w:r w:rsidR="00574217">
              <w:rPr>
                <w:rFonts w:eastAsia="Times New Roman"/>
                <w:lang w:val="uk-UA"/>
              </w:rPr>
              <w:t xml:space="preserve">ЕР </w:t>
            </w:r>
            <w:r w:rsidRPr="007726CB">
              <w:rPr>
                <w:rFonts w:eastAsia="Times New Roman"/>
                <w:lang w:val="uk-UA"/>
              </w:rPr>
              <w:t>для остаточного рішення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024EA86A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CA0BD5" w14:paraId="135843EC" w14:textId="77777777" w:rsidTr="00F27F94">
        <w:trPr>
          <w:trHeight w:val="1549"/>
        </w:trPr>
        <w:tc>
          <w:tcPr>
            <w:tcW w:w="2294" w:type="dxa"/>
          </w:tcPr>
          <w:p w14:paraId="6B742A1E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80" w:type="dxa"/>
          </w:tcPr>
          <w:p w14:paraId="6280ACCB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>прийнят</w:t>
            </w:r>
            <w:r w:rsidRPr="00EB1A8B">
              <w:rPr>
                <w:rFonts w:eastAsia="Times New Roman"/>
                <w:lang w:val="uk-UA"/>
              </w:rPr>
              <w:t>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неприйняті інші питання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7D71D729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CA0BD5" w14:paraId="2D6E3A69" w14:textId="77777777" w:rsidTr="00F27F94">
        <w:trPr>
          <w:trHeight w:val="985"/>
        </w:trPr>
        <w:tc>
          <w:tcPr>
            <w:tcW w:w="2294" w:type="dxa"/>
          </w:tcPr>
          <w:p w14:paraId="3C326A4F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80" w:type="dxa"/>
          </w:tcPr>
          <w:p w14:paraId="75252DAA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зупинення договірних відносин до моменту повідомлення контрагента про підписання ДКТ закупівлі, договору, додаткової угоди, іншої угоди або зупинення відносин у інших випадків</w:t>
            </w:r>
            <w:r>
              <w:rPr>
                <w:rFonts w:eastAsia="Times New Roman"/>
                <w:lang w:val="uk-UA"/>
              </w:rPr>
              <w:t>.</w:t>
            </w:r>
          </w:p>
          <w:p w14:paraId="2E55D236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CA0BD5" w14:paraId="270A6A20" w14:textId="77777777" w:rsidTr="00F27F94">
        <w:trPr>
          <w:trHeight w:val="256"/>
        </w:trPr>
        <w:tc>
          <w:tcPr>
            <w:tcW w:w="2294" w:type="dxa"/>
          </w:tcPr>
          <w:p w14:paraId="78C38AFC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80" w:type="dxa"/>
          </w:tcPr>
          <w:p w14:paraId="00B7D246" w14:textId="77777777" w:rsidR="00655402" w:rsidRPr="00655402" w:rsidRDefault="00655402" w:rsidP="00655402">
            <w:pPr>
              <w:pStyle w:val="a3"/>
              <w:numPr>
                <w:ilvl w:val="0"/>
                <w:numId w:val="26"/>
              </w:numPr>
              <w:ind w:left="324"/>
              <w:jc w:val="both"/>
              <w:rPr>
                <w:rFonts w:eastAsia="Times New Roman"/>
                <w:lang w:val="uk-UA"/>
              </w:rPr>
            </w:pPr>
            <w:r w:rsidRPr="00655402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CA0BD5" w14:paraId="1591F0E7" w14:textId="77777777" w:rsidTr="00F27F94">
        <w:trPr>
          <w:trHeight w:val="256"/>
        </w:trPr>
        <w:tc>
          <w:tcPr>
            <w:tcW w:w="2294" w:type="dxa"/>
          </w:tcPr>
          <w:p w14:paraId="559604EC" w14:textId="77777777" w:rsidR="00655402" w:rsidRPr="007726CB" w:rsidRDefault="00655402" w:rsidP="00655402">
            <w:pPr>
              <w:ind w:left="8" w:hanging="8"/>
              <w:rPr>
                <w:lang w:val="uk-UA"/>
              </w:rPr>
            </w:pPr>
          </w:p>
        </w:tc>
        <w:tc>
          <w:tcPr>
            <w:tcW w:w="7180" w:type="dxa"/>
          </w:tcPr>
          <w:p w14:paraId="7747B905" w14:textId="77777777" w:rsidR="00655402" w:rsidRPr="00655402" w:rsidRDefault="00655402" w:rsidP="00655402">
            <w:pPr>
              <w:jc w:val="both"/>
              <w:rPr>
                <w:lang w:val="uk-UA"/>
              </w:rPr>
            </w:pPr>
          </w:p>
        </w:tc>
      </w:tr>
    </w:tbl>
    <w:p w14:paraId="1AD3799B" w14:textId="77777777" w:rsidR="00864D02" w:rsidRDefault="00864D02" w:rsidP="0030490B">
      <w:pPr>
        <w:pStyle w:val="2"/>
      </w:pPr>
      <w:r w:rsidRPr="007726CB">
        <w:t>На засіданні можуть</w:t>
      </w:r>
      <w:r w:rsidR="00762DDA">
        <w:t xml:space="preserve"> бути</w:t>
      </w:r>
      <w:r w:rsidRPr="007726CB">
        <w:t xml:space="preserve"> </w:t>
      </w:r>
      <w:r w:rsidR="00762DDA">
        <w:t>ухвалені</w:t>
      </w:r>
      <w:r w:rsidRPr="007726CB">
        <w:t xml:space="preserve"> інші рішення в залежності від винесеного питання.</w:t>
      </w:r>
    </w:p>
    <w:p w14:paraId="3DECDED0" w14:textId="77777777" w:rsidR="00F27F94" w:rsidRDefault="00F27F94" w:rsidP="00F27F94">
      <w:pPr>
        <w:rPr>
          <w:lang w:val="uk-UA"/>
        </w:rPr>
      </w:pPr>
    </w:p>
    <w:p w14:paraId="432CB18C" w14:textId="77777777" w:rsidR="00F27F94" w:rsidRDefault="00F27F94" w:rsidP="00F27F94">
      <w:pPr>
        <w:rPr>
          <w:lang w:val="uk-UA"/>
        </w:rPr>
      </w:pPr>
    </w:p>
    <w:sectPr w:rsidR="00F27F94" w:rsidSect="00EA2DCB">
      <w:headerReference w:type="default" r:id="rId12"/>
      <w:pgSz w:w="11906" w:h="16838"/>
      <w:pgMar w:top="850" w:right="707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AEFE6" w14:textId="77777777" w:rsidR="00FE7AE6" w:rsidRDefault="00FE7AE6" w:rsidP="00EB3089">
      <w:r>
        <w:separator/>
      </w:r>
    </w:p>
  </w:endnote>
  <w:endnote w:type="continuationSeparator" w:id="0">
    <w:p w14:paraId="3817A1B6" w14:textId="77777777" w:rsidR="00FE7AE6" w:rsidRDefault="00FE7AE6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6B85" w14:textId="77777777" w:rsidR="00FE7AE6" w:rsidRDefault="00FE7AE6" w:rsidP="00EB3089">
      <w:r>
        <w:separator/>
      </w:r>
    </w:p>
  </w:footnote>
  <w:footnote w:type="continuationSeparator" w:id="0">
    <w:p w14:paraId="1198ADE7" w14:textId="77777777" w:rsidR="00FE7AE6" w:rsidRDefault="00FE7AE6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4832807"/>
      <w:docPartObj>
        <w:docPartGallery w:val="Page Numbers (Top of Page)"/>
        <w:docPartUnique/>
      </w:docPartObj>
    </w:sdtPr>
    <w:sdtEndPr/>
    <w:sdtContent>
      <w:p w14:paraId="56C7ACF4" w14:textId="77777777" w:rsidR="00C95EC6" w:rsidRDefault="00F27F94">
        <w:pPr>
          <w:pStyle w:val="a6"/>
          <w:jc w:val="center"/>
        </w:pPr>
        <w:r>
          <w:rPr>
            <w:lang w:val="uk-UA"/>
          </w:rPr>
          <w:tab/>
        </w:r>
        <w:r w:rsidR="007860B9">
          <w:fldChar w:fldCharType="begin"/>
        </w:r>
        <w:r w:rsidR="00C95EC6">
          <w:instrText>PAGE   \* MERGEFORMAT</w:instrText>
        </w:r>
        <w:r w:rsidR="007860B9">
          <w:fldChar w:fldCharType="separate"/>
        </w:r>
        <w:r w:rsidR="00365AB1" w:rsidRPr="00365AB1">
          <w:rPr>
            <w:noProof/>
            <w:lang w:val="uk-UA"/>
          </w:rPr>
          <w:t>10</w:t>
        </w:r>
        <w:r w:rsidR="007860B9">
          <w:fldChar w:fldCharType="end"/>
        </w:r>
        <w:r w:rsidR="00EA27E5">
          <w:tab/>
        </w:r>
        <w:r w:rsidR="00EB1A8B">
          <w:rPr>
            <w:lang w:val="uk-UA"/>
          </w:rPr>
          <w:t xml:space="preserve">          </w:t>
        </w:r>
        <w:r>
          <w:rPr>
            <w:lang w:val="uk-UA"/>
          </w:rPr>
          <w:t>1530-П-02</w:t>
        </w:r>
      </w:p>
    </w:sdtContent>
  </w:sdt>
  <w:p w14:paraId="4542DF96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9690B5D4"/>
    <w:lvl w:ilvl="0" w:tplc="F882548E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A2ECDBA6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87F10"/>
    <w:multiLevelType w:val="multilevel"/>
    <w:tmpl w:val="53765E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3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650A1"/>
    <w:multiLevelType w:val="hybridMultilevel"/>
    <w:tmpl w:val="0B2619A8"/>
    <w:lvl w:ilvl="0" w:tplc="57C0C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8"/>
  </w:num>
  <w:num w:numId="9">
    <w:abstractNumId w:val="22"/>
  </w:num>
  <w:num w:numId="10">
    <w:abstractNumId w:val="7"/>
  </w:num>
  <w:num w:numId="11">
    <w:abstractNumId w:val="12"/>
  </w:num>
  <w:num w:numId="12">
    <w:abstractNumId w:val="23"/>
  </w:num>
  <w:num w:numId="13">
    <w:abstractNumId w:val="16"/>
  </w:num>
  <w:num w:numId="14">
    <w:abstractNumId w:val="0"/>
  </w:num>
  <w:num w:numId="15">
    <w:abstractNumId w:val="20"/>
  </w:num>
  <w:num w:numId="16">
    <w:abstractNumId w:val="20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  <w:num w:numId="24">
    <w:abstractNumId w:val="20"/>
  </w:num>
  <w:num w:numId="25">
    <w:abstractNumId w:val="20"/>
  </w:num>
  <w:num w:numId="26">
    <w:abstractNumId w:val="11"/>
  </w:num>
  <w:num w:numId="27">
    <w:abstractNumId w:val="21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23705"/>
    <w:rsid w:val="00030807"/>
    <w:rsid w:val="0003771B"/>
    <w:rsid w:val="000550B1"/>
    <w:rsid w:val="00055482"/>
    <w:rsid w:val="00066910"/>
    <w:rsid w:val="00075428"/>
    <w:rsid w:val="000C1B04"/>
    <w:rsid w:val="000C6BF1"/>
    <w:rsid w:val="000D549F"/>
    <w:rsid w:val="000D7A27"/>
    <w:rsid w:val="000E50A0"/>
    <w:rsid w:val="000E623F"/>
    <w:rsid w:val="00102D3C"/>
    <w:rsid w:val="00113005"/>
    <w:rsid w:val="0013294F"/>
    <w:rsid w:val="001536AD"/>
    <w:rsid w:val="00160AED"/>
    <w:rsid w:val="00167C83"/>
    <w:rsid w:val="00172079"/>
    <w:rsid w:val="00174308"/>
    <w:rsid w:val="00184762"/>
    <w:rsid w:val="00190D8D"/>
    <w:rsid w:val="00193BEB"/>
    <w:rsid w:val="001963E3"/>
    <w:rsid w:val="001A2F7A"/>
    <w:rsid w:val="001A43F7"/>
    <w:rsid w:val="001B3A37"/>
    <w:rsid w:val="001C6DD0"/>
    <w:rsid w:val="001D301C"/>
    <w:rsid w:val="001E192A"/>
    <w:rsid w:val="00204619"/>
    <w:rsid w:val="002121EC"/>
    <w:rsid w:val="00214997"/>
    <w:rsid w:val="0021633D"/>
    <w:rsid w:val="00244A08"/>
    <w:rsid w:val="00246308"/>
    <w:rsid w:val="00246D6A"/>
    <w:rsid w:val="00250BFE"/>
    <w:rsid w:val="00252D5F"/>
    <w:rsid w:val="002554F3"/>
    <w:rsid w:val="002808A2"/>
    <w:rsid w:val="00291998"/>
    <w:rsid w:val="00296F39"/>
    <w:rsid w:val="002A4425"/>
    <w:rsid w:val="002A54E1"/>
    <w:rsid w:val="002C02C5"/>
    <w:rsid w:val="002D08CA"/>
    <w:rsid w:val="002D6B91"/>
    <w:rsid w:val="002F44B4"/>
    <w:rsid w:val="0030490B"/>
    <w:rsid w:val="0031198B"/>
    <w:rsid w:val="0031450E"/>
    <w:rsid w:val="00317798"/>
    <w:rsid w:val="00324CF7"/>
    <w:rsid w:val="003355A8"/>
    <w:rsid w:val="00343C8D"/>
    <w:rsid w:val="00362591"/>
    <w:rsid w:val="00365AB1"/>
    <w:rsid w:val="0037761F"/>
    <w:rsid w:val="00392B77"/>
    <w:rsid w:val="00395DBC"/>
    <w:rsid w:val="00396A63"/>
    <w:rsid w:val="003B1561"/>
    <w:rsid w:val="003D20DE"/>
    <w:rsid w:val="003E32B2"/>
    <w:rsid w:val="003E4920"/>
    <w:rsid w:val="003E4ACF"/>
    <w:rsid w:val="003F3EE8"/>
    <w:rsid w:val="003F41DC"/>
    <w:rsid w:val="0042591C"/>
    <w:rsid w:val="00434A87"/>
    <w:rsid w:val="0043574C"/>
    <w:rsid w:val="0044142F"/>
    <w:rsid w:val="0044152A"/>
    <w:rsid w:val="00443435"/>
    <w:rsid w:val="00444E9E"/>
    <w:rsid w:val="00476BC5"/>
    <w:rsid w:val="00492E92"/>
    <w:rsid w:val="004A5B05"/>
    <w:rsid w:val="004B59D3"/>
    <w:rsid w:val="004C2FF8"/>
    <w:rsid w:val="004D3973"/>
    <w:rsid w:val="004F185E"/>
    <w:rsid w:val="004F407F"/>
    <w:rsid w:val="005154AE"/>
    <w:rsid w:val="0052602F"/>
    <w:rsid w:val="005328E7"/>
    <w:rsid w:val="005330C1"/>
    <w:rsid w:val="00543B87"/>
    <w:rsid w:val="005600FD"/>
    <w:rsid w:val="00561E18"/>
    <w:rsid w:val="00562848"/>
    <w:rsid w:val="00567DC3"/>
    <w:rsid w:val="00572F28"/>
    <w:rsid w:val="00574217"/>
    <w:rsid w:val="005767DC"/>
    <w:rsid w:val="00585BF5"/>
    <w:rsid w:val="005A176F"/>
    <w:rsid w:val="005C0ECA"/>
    <w:rsid w:val="005C6BFD"/>
    <w:rsid w:val="005C6D3D"/>
    <w:rsid w:val="005D35F5"/>
    <w:rsid w:val="005E3336"/>
    <w:rsid w:val="005F5930"/>
    <w:rsid w:val="00601615"/>
    <w:rsid w:val="00614729"/>
    <w:rsid w:val="00622762"/>
    <w:rsid w:val="00626166"/>
    <w:rsid w:val="00640BE0"/>
    <w:rsid w:val="00641D7D"/>
    <w:rsid w:val="00642E8F"/>
    <w:rsid w:val="0064644A"/>
    <w:rsid w:val="00647ED2"/>
    <w:rsid w:val="006518B4"/>
    <w:rsid w:val="00655402"/>
    <w:rsid w:val="006574BD"/>
    <w:rsid w:val="00665A56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455E2"/>
    <w:rsid w:val="007540F7"/>
    <w:rsid w:val="00762DDA"/>
    <w:rsid w:val="007726CB"/>
    <w:rsid w:val="007731E6"/>
    <w:rsid w:val="007860B9"/>
    <w:rsid w:val="00786A87"/>
    <w:rsid w:val="00792B41"/>
    <w:rsid w:val="00796F9F"/>
    <w:rsid w:val="007A362E"/>
    <w:rsid w:val="007A4DD7"/>
    <w:rsid w:val="007A4FC5"/>
    <w:rsid w:val="007C5789"/>
    <w:rsid w:val="007F025E"/>
    <w:rsid w:val="007F1324"/>
    <w:rsid w:val="007F7278"/>
    <w:rsid w:val="00807B2C"/>
    <w:rsid w:val="0081016F"/>
    <w:rsid w:val="0082123B"/>
    <w:rsid w:val="008253B7"/>
    <w:rsid w:val="00835503"/>
    <w:rsid w:val="00836B33"/>
    <w:rsid w:val="008461CC"/>
    <w:rsid w:val="00860222"/>
    <w:rsid w:val="00860A9C"/>
    <w:rsid w:val="00864D02"/>
    <w:rsid w:val="008674A8"/>
    <w:rsid w:val="00871959"/>
    <w:rsid w:val="00871B09"/>
    <w:rsid w:val="00873A01"/>
    <w:rsid w:val="00885AD1"/>
    <w:rsid w:val="00886EB3"/>
    <w:rsid w:val="00893FE1"/>
    <w:rsid w:val="008C2CBA"/>
    <w:rsid w:val="008C483A"/>
    <w:rsid w:val="00901246"/>
    <w:rsid w:val="00906C90"/>
    <w:rsid w:val="009240F7"/>
    <w:rsid w:val="00953168"/>
    <w:rsid w:val="009531C6"/>
    <w:rsid w:val="009644C7"/>
    <w:rsid w:val="00972905"/>
    <w:rsid w:val="009904F1"/>
    <w:rsid w:val="00990F49"/>
    <w:rsid w:val="00991EBC"/>
    <w:rsid w:val="00994A03"/>
    <w:rsid w:val="009A08AB"/>
    <w:rsid w:val="009B29B9"/>
    <w:rsid w:val="009C4CA5"/>
    <w:rsid w:val="009D2FF6"/>
    <w:rsid w:val="009E27C7"/>
    <w:rsid w:val="00A10E06"/>
    <w:rsid w:val="00A33BDD"/>
    <w:rsid w:val="00A509D2"/>
    <w:rsid w:val="00A5442F"/>
    <w:rsid w:val="00A54854"/>
    <w:rsid w:val="00A56A32"/>
    <w:rsid w:val="00A57497"/>
    <w:rsid w:val="00A576C6"/>
    <w:rsid w:val="00A7427B"/>
    <w:rsid w:val="00A932D9"/>
    <w:rsid w:val="00AB556D"/>
    <w:rsid w:val="00AB7EC5"/>
    <w:rsid w:val="00AC2E9A"/>
    <w:rsid w:val="00AC731D"/>
    <w:rsid w:val="00AE3F94"/>
    <w:rsid w:val="00AE5B75"/>
    <w:rsid w:val="00B13D4A"/>
    <w:rsid w:val="00B17D5C"/>
    <w:rsid w:val="00B255C3"/>
    <w:rsid w:val="00B31ABA"/>
    <w:rsid w:val="00B41C3C"/>
    <w:rsid w:val="00B50D45"/>
    <w:rsid w:val="00B65E1A"/>
    <w:rsid w:val="00B77A6B"/>
    <w:rsid w:val="00B77D6B"/>
    <w:rsid w:val="00B907D7"/>
    <w:rsid w:val="00B976CC"/>
    <w:rsid w:val="00BA5C0B"/>
    <w:rsid w:val="00BB0EC7"/>
    <w:rsid w:val="00BB6A87"/>
    <w:rsid w:val="00BD17A1"/>
    <w:rsid w:val="00BD5B39"/>
    <w:rsid w:val="00BE2ACB"/>
    <w:rsid w:val="00BF2A42"/>
    <w:rsid w:val="00BF6DA0"/>
    <w:rsid w:val="00C1533D"/>
    <w:rsid w:val="00C31F8C"/>
    <w:rsid w:val="00C52C94"/>
    <w:rsid w:val="00C56604"/>
    <w:rsid w:val="00C6444C"/>
    <w:rsid w:val="00C71EFB"/>
    <w:rsid w:val="00C73FD3"/>
    <w:rsid w:val="00C84B2B"/>
    <w:rsid w:val="00C95EC6"/>
    <w:rsid w:val="00CA0BD5"/>
    <w:rsid w:val="00CA3421"/>
    <w:rsid w:val="00CA4BAE"/>
    <w:rsid w:val="00CA4C8C"/>
    <w:rsid w:val="00CC1311"/>
    <w:rsid w:val="00CC4627"/>
    <w:rsid w:val="00CD07F3"/>
    <w:rsid w:val="00CE03DF"/>
    <w:rsid w:val="00CE48B3"/>
    <w:rsid w:val="00CF2242"/>
    <w:rsid w:val="00D10AB6"/>
    <w:rsid w:val="00D23433"/>
    <w:rsid w:val="00D235CE"/>
    <w:rsid w:val="00D30C8F"/>
    <w:rsid w:val="00D314DD"/>
    <w:rsid w:val="00D34743"/>
    <w:rsid w:val="00D502A2"/>
    <w:rsid w:val="00D67D79"/>
    <w:rsid w:val="00D8094C"/>
    <w:rsid w:val="00D82220"/>
    <w:rsid w:val="00D8259B"/>
    <w:rsid w:val="00D92E4C"/>
    <w:rsid w:val="00DA1182"/>
    <w:rsid w:val="00DA6729"/>
    <w:rsid w:val="00DA7433"/>
    <w:rsid w:val="00DB1E99"/>
    <w:rsid w:val="00DC0DD9"/>
    <w:rsid w:val="00DC5CB7"/>
    <w:rsid w:val="00DE2B95"/>
    <w:rsid w:val="00DF12E3"/>
    <w:rsid w:val="00E023DE"/>
    <w:rsid w:val="00E457B9"/>
    <w:rsid w:val="00E65ECA"/>
    <w:rsid w:val="00E716C7"/>
    <w:rsid w:val="00E958EF"/>
    <w:rsid w:val="00EA27E5"/>
    <w:rsid w:val="00EA2DCB"/>
    <w:rsid w:val="00EA3D3E"/>
    <w:rsid w:val="00EA4E9F"/>
    <w:rsid w:val="00EB1A8B"/>
    <w:rsid w:val="00EB3089"/>
    <w:rsid w:val="00EC64C8"/>
    <w:rsid w:val="00EE28EF"/>
    <w:rsid w:val="00F059AC"/>
    <w:rsid w:val="00F27F94"/>
    <w:rsid w:val="00F42948"/>
    <w:rsid w:val="00F739D8"/>
    <w:rsid w:val="00F81574"/>
    <w:rsid w:val="00F9164D"/>
    <w:rsid w:val="00F94472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0902B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0490B"/>
    <w:pPr>
      <w:widowControl w:val="0"/>
      <w:numPr>
        <w:ilvl w:val="1"/>
        <w:numId w:val="27"/>
      </w:numPr>
      <w:spacing w:before="240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55402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90B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55402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  <w:style w:type="paragraph" w:styleId="ad">
    <w:name w:val="No Spacing"/>
    <w:uiPriority w:val="1"/>
    <w:qFormat/>
    <w:rsid w:val="00991EBC"/>
    <w:pPr>
      <w:spacing w:after="0" w:line="240" w:lineRule="auto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rash-rada.gov.ua/vlada/upravlinnya-ta-viddili/183-upravlinnya-ta-viddili/departament-sotsialnoho-zakhystu-ta-hid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DA8C-B975-438A-B625-529E2969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9126</Words>
  <Characters>5202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7</cp:revision>
  <cp:lastPrinted>2022-07-26T07:28:00Z</cp:lastPrinted>
  <dcterms:created xsi:type="dcterms:W3CDTF">2022-07-20T06:58:00Z</dcterms:created>
  <dcterms:modified xsi:type="dcterms:W3CDTF">2022-07-27T06:37:00Z</dcterms:modified>
</cp:coreProperties>
</file>