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2218" w14:textId="77777777" w:rsidR="00DD7BA2" w:rsidRPr="00D33C5A" w:rsidRDefault="00DD7BA2" w:rsidP="00856E2C">
      <w:pPr>
        <w:jc w:val="center"/>
        <w:rPr>
          <w:rFonts w:eastAsia="Times New Roman" w:cs="Times New Roman"/>
          <w:sz w:val="28"/>
          <w:szCs w:val="28"/>
          <w:lang w:val="en-US"/>
        </w:rPr>
      </w:pPr>
    </w:p>
    <w:p w14:paraId="0907EE5B" w14:textId="77777777" w:rsidR="00DD7BA2" w:rsidRPr="00E44884" w:rsidRDefault="00DD7BA2" w:rsidP="00DD7BA2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04FC14C" w14:textId="7E1E59AB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5C61C07E" wp14:editId="2D22822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</w:p>
    <w:p w14:paraId="5EB748D7" w14:textId="77777777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38723DD7" w14:textId="7BEE646F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 xml:space="preserve">                   </w:t>
      </w:r>
      <w:r w:rsidR="000C04CB">
        <w:rPr>
          <w:rFonts w:ascii="Times New Roman CYR" w:eastAsia="Batang" w:hAnsi="Times New Roman CYR" w:cs="Times New Roman"/>
          <w:b/>
          <w:bCs/>
          <w:sz w:val="28"/>
          <w:szCs w:val="28"/>
          <w:lang w:val="en-US"/>
        </w:rPr>
        <w:t xml:space="preserve"> </w:t>
      </w: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</w:p>
    <w:p w14:paraId="11BB43DD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58273832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3A3B7DE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AD1BA74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0AEAE942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23A90606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2658CD5A" w14:textId="5F62890D" w:rsidR="00D876C0" w:rsidRPr="000C04CB" w:rsidRDefault="000C04CB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en-US"/>
        </w:rPr>
        <w:t xml:space="preserve">22 </w:t>
      </w:r>
      <w:proofErr w:type="gramStart"/>
      <w:r w:rsidR="00C525B2">
        <w:rPr>
          <w:rFonts w:ascii="Times New Roman CYR" w:eastAsia="Batang" w:hAnsi="Times New Roman CYR" w:cs="Times New Roman"/>
          <w:bCs/>
          <w:sz w:val="28"/>
          <w:lang w:val="uk-UA"/>
        </w:rPr>
        <w:t>лютого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 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>2022</w:t>
      </w:r>
      <w:proofErr w:type="gramEnd"/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 xml:space="preserve">  року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ab/>
        <w:t xml:space="preserve">                                             №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Cs/>
          <w:sz w:val="28"/>
          <w:lang w:val="en-US"/>
        </w:rPr>
        <w:t>29-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>РВ-22</w:t>
      </w:r>
    </w:p>
    <w:p w14:paraId="782FC77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5C04314A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Pr="00E44884">
        <w:rPr>
          <w:rFonts w:eastAsia="Times New Roman" w:cs="Times New Roman"/>
          <w:sz w:val="28"/>
          <w:szCs w:val="28"/>
          <w:lang w:val="uk-UA"/>
        </w:rPr>
        <w:t>організацію контролю</w:t>
      </w:r>
    </w:p>
    <w:p w14:paraId="27E3D6E6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>використання бюджет</w:t>
      </w:r>
      <w:r>
        <w:rPr>
          <w:rFonts w:eastAsia="Times New Roman" w:cs="Times New Roman"/>
          <w:sz w:val="28"/>
          <w:szCs w:val="28"/>
          <w:lang w:val="uk-UA"/>
        </w:rPr>
        <w:t>них коштів</w:t>
      </w:r>
    </w:p>
    <w:p w14:paraId="6AB8086C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281364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 xml:space="preserve">З метою забезпечення </w:t>
      </w:r>
      <w:r w:rsidR="00FF7D31" w:rsidRPr="00FF7D31">
        <w:rPr>
          <w:rFonts w:cs="Times New Roman"/>
          <w:sz w:val="28"/>
          <w:szCs w:val="28"/>
          <w:lang w:val="uk-UA"/>
        </w:rPr>
        <w:t>збалансованого економічного та соціального розвитку громади</w:t>
      </w:r>
      <w:r w:rsidR="00FF7D31">
        <w:rPr>
          <w:rFonts w:cs="Times New Roman"/>
          <w:sz w:val="28"/>
          <w:szCs w:val="28"/>
          <w:lang w:val="uk-UA"/>
        </w:rPr>
        <w:t>,</w:t>
      </w:r>
      <w:r w:rsidR="00FF7D31" w:rsidRPr="00FF7D31">
        <w:rPr>
          <w:rFonts w:cs="Times New Roman"/>
          <w:sz w:val="28"/>
          <w:szCs w:val="28"/>
          <w:lang w:val="uk-UA"/>
        </w:rPr>
        <w:t xml:space="preserve"> </w:t>
      </w:r>
      <w:r w:rsidRPr="00E44884">
        <w:rPr>
          <w:rFonts w:cs="Times New Roman"/>
          <w:sz w:val="28"/>
          <w:szCs w:val="28"/>
          <w:lang w:val="uk-UA"/>
        </w:rPr>
        <w:t>раціонального</w:t>
      </w:r>
      <w:r w:rsidR="00FF7D31">
        <w:rPr>
          <w:rFonts w:cs="Times New Roman"/>
          <w:sz w:val="28"/>
          <w:szCs w:val="28"/>
          <w:lang w:val="uk-UA"/>
        </w:rPr>
        <w:t>,</w:t>
      </w:r>
      <w:r w:rsidRPr="00E44884">
        <w:rPr>
          <w:rFonts w:cs="Times New Roman"/>
          <w:sz w:val="28"/>
          <w:szCs w:val="28"/>
          <w:lang w:val="uk-UA"/>
        </w:rPr>
        <w:t xml:space="preserve"> ефективного та прозорого здійснення закупівель товарів, робіт та послуг для потреб територіальної громади, створення конкурентного середовища у сфері публічних закупівель, об’єктивного та неупередженого визначення переможців процедур закупівель, запобігання проявам корупції у цій сфері,</w:t>
      </w:r>
      <w:r w:rsidRPr="00E4488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DD7BA2">
        <w:rPr>
          <w:rFonts w:eastAsia="Times New Roman" w:cs="Times New Roman"/>
          <w:sz w:val="28"/>
          <w:szCs w:val="28"/>
          <w:lang w:val="uk-UA"/>
        </w:rPr>
        <w:t>запровадження єдиного порядку підготовки та ведення договірної роботи у виконавчих органах</w:t>
      </w:r>
      <w:r w:rsidR="00A33C18">
        <w:rPr>
          <w:rFonts w:eastAsia="Times New Roman" w:cs="Times New Roman"/>
          <w:sz w:val="28"/>
          <w:szCs w:val="28"/>
          <w:lang w:val="uk-UA"/>
        </w:rPr>
        <w:t xml:space="preserve"> Вараської міської ради зі статусом юридичної особи</w:t>
      </w:r>
      <w:r w:rsidRPr="00DD7BA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33C18">
        <w:rPr>
          <w:rFonts w:eastAsia="Times New Roman" w:cs="Times New Roman"/>
          <w:sz w:val="28"/>
          <w:szCs w:val="28"/>
          <w:lang w:val="uk-UA"/>
        </w:rPr>
        <w:t xml:space="preserve">та комунальних підприємствах </w:t>
      </w:r>
      <w:r w:rsidRPr="00DD7BA2">
        <w:rPr>
          <w:rFonts w:eastAsia="Times New Roman" w:cs="Times New Roman"/>
          <w:sz w:val="28"/>
          <w:szCs w:val="28"/>
          <w:lang w:val="uk-UA"/>
        </w:rPr>
        <w:t xml:space="preserve">Вараської міської ради, </w:t>
      </w:r>
      <w:r w:rsidRPr="00E44884">
        <w:rPr>
          <w:rFonts w:cs="Times New Roman"/>
          <w:sz w:val="28"/>
          <w:szCs w:val="28"/>
          <w:lang w:val="uk-UA"/>
        </w:rPr>
        <w:t xml:space="preserve"> відповідно до Закону України «Про публічні закупівлі», враховуючи </w:t>
      </w:r>
      <w:r>
        <w:rPr>
          <w:rFonts w:cs="Times New Roman"/>
          <w:sz w:val="28"/>
          <w:szCs w:val="28"/>
          <w:lang w:val="uk-UA"/>
        </w:rPr>
        <w:t>постанову</w:t>
      </w:r>
      <w:r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Pr="00E44884">
        <w:rPr>
          <w:rFonts w:cs="Times New Roman"/>
          <w:sz w:val="28"/>
          <w:szCs w:val="28"/>
          <w:lang w:val="uk-UA"/>
        </w:rPr>
        <w:t>, керуючись статт</w:t>
      </w:r>
      <w:r>
        <w:rPr>
          <w:rFonts w:cs="Times New Roman"/>
          <w:sz w:val="28"/>
          <w:szCs w:val="28"/>
          <w:lang w:val="uk-UA"/>
        </w:rPr>
        <w:t>ями 27, 28, 59</w:t>
      </w:r>
      <w:r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33C18">
        <w:rPr>
          <w:rFonts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697CBC57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71524DB6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7D7C45D6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2390135D" w14:textId="77777777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>Затвердити 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 xml:space="preserve"> №1530-П-02 (додаток 1</w:t>
      </w:r>
      <w:r w:rsidRPr="00E44884">
        <w:rPr>
          <w:sz w:val="28"/>
          <w:szCs w:val="28"/>
          <w:lang w:val="uk-UA"/>
        </w:rPr>
        <w:t>).</w:t>
      </w:r>
    </w:p>
    <w:p w14:paraId="69438A8F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5F277D7E" w14:textId="77777777" w:rsidR="00D876C0" w:rsidRPr="006A5348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A47F09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</w:t>
      </w:r>
      <w:r w:rsidR="00716C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порядок укладання та ведення договорів (контрактів) у виконавчих органах Вараської міської ради №1530-П-03 (додаток 2).</w:t>
      </w:r>
    </w:p>
    <w:p w14:paraId="09063A0C" w14:textId="77777777" w:rsidR="00D876C0" w:rsidRPr="00A47F09" w:rsidRDefault="00D876C0" w:rsidP="00D876C0">
      <w:pPr>
        <w:pStyle w:val="a4"/>
        <w:rPr>
          <w:sz w:val="28"/>
          <w:szCs w:val="28"/>
          <w:lang w:val="uk-UA"/>
        </w:rPr>
      </w:pPr>
    </w:p>
    <w:p w14:paraId="4EED87B8" w14:textId="77777777" w:rsidR="005E682F" w:rsidRDefault="00D876C0" w:rsidP="00453700">
      <w:pPr>
        <w:pStyle w:val="a4"/>
        <w:numPr>
          <w:ilvl w:val="0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251391">
        <w:rPr>
          <w:rFonts w:eastAsia="Times New Roman" w:cs="Times New Roman"/>
          <w:sz w:val="28"/>
          <w:szCs w:val="28"/>
          <w:lang w:val="uk-UA"/>
        </w:rPr>
        <w:t xml:space="preserve">Керівникам </w:t>
      </w:r>
      <w:r w:rsidR="005E682F">
        <w:rPr>
          <w:rFonts w:eastAsia="Times New Roman" w:cs="Times New Roman"/>
          <w:sz w:val="28"/>
          <w:szCs w:val="28"/>
          <w:lang w:val="uk-UA"/>
        </w:rPr>
        <w:t>виконавчих органів Вараської міської ради зі статусом юридичної особи та комунальни</w:t>
      </w:r>
      <w:r w:rsidR="00771599">
        <w:rPr>
          <w:rFonts w:eastAsia="Times New Roman" w:cs="Times New Roman"/>
          <w:sz w:val="28"/>
          <w:szCs w:val="28"/>
          <w:lang w:val="uk-UA"/>
        </w:rPr>
        <w:t>х</w:t>
      </w:r>
      <w:r w:rsidR="005E682F">
        <w:rPr>
          <w:rFonts w:eastAsia="Times New Roman" w:cs="Times New Roman"/>
          <w:sz w:val="28"/>
          <w:szCs w:val="28"/>
          <w:lang w:val="uk-UA"/>
        </w:rPr>
        <w:t xml:space="preserve"> підприємств Вараської міської ради:</w:t>
      </w:r>
    </w:p>
    <w:p w14:paraId="097C81E0" w14:textId="77777777" w:rsidR="005E682F" w:rsidRPr="005E682F" w:rsidRDefault="005E682F" w:rsidP="005E682F">
      <w:pPr>
        <w:pStyle w:val="a4"/>
        <w:rPr>
          <w:rFonts w:eastAsia="Times New Roman" w:cs="Times New Roman"/>
          <w:sz w:val="28"/>
          <w:szCs w:val="28"/>
          <w:lang w:val="uk-UA"/>
        </w:rPr>
      </w:pPr>
    </w:p>
    <w:p w14:paraId="088F34A9" w14:textId="77777777" w:rsidR="008F6AB7" w:rsidRDefault="005E682F" w:rsidP="00716CC9">
      <w:pPr>
        <w:pStyle w:val="a4"/>
        <w:numPr>
          <w:ilvl w:val="1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lastRenderedPageBreak/>
        <w:t xml:space="preserve"> </w:t>
      </w:r>
      <w:r w:rsidR="00716CC9">
        <w:rPr>
          <w:rFonts w:eastAsia="Times New Roman" w:cs="Times New Roman"/>
          <w:sz w:val="28"/>
          <w:szCs w:val="28"/>
          <w:lang w:val="uk-UA"/>
        </w:rPr>
        <w:t>З</w:t>
      </w:r>
      <w:r w:rsidR="00251391" w:rsidRPr="005E682F">
        <w:rPr>
          <w:rFonts w:eastAsia="Times New Roman" w:cs="Times New Roman"/>
          <w:sz w:val="28"/>
          <w:szCs w:val="28"/>
          <w:lang w:val="uk-UA"/>
        </w:rPr>
        <w:t>абезпечити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164333" w:rsidRPr="005E682F">
        <w:rPr>
          <w:rFonts w:eastAsia="Times New Roman" w:cs="Times New Roman"/>
          <w:sz w:val="28"/>
          <w:szCs w:val="28"/>
          <w:lang w:val="uk-UA"/>
        </w:rPr>
        <w:t xml:space="preserve">безумовне 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виконання вимог </w:t>
      </w:r>
      <w:r w:rsidR="00716CC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876C0" w:rsidRPr="005E682F">
        <w:rPr>
          <w:sz w:val="28"/>
          <w:szCs w:val="28"/>
          <w:lang w:val="uk-UA"/>
        </w:rPr>
        <w:t>Положення про Економічну Раду виконавчого комітету Вараської міської ради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61EA3" w:rsidRPr="005E682F">
        <w:rPr>
          <w:rFonts w:eastAsia="Times New Roman" w:cs="Times New Roman"/>
          <w:sz w:val="28"/>
          <w:szCs w:val="28"/>
          <w:lang w:val="uk-UA"/>
        </w:rPr>
        <w:t>№</w:t>
      </w:r>
      <w:r w:rsidR="00CF48A4" w:rsidRPr="005E682F">
        <w:rPr>
          <w:sz w:val="28"/>
          <w:szCs w:val="28"/>
          <w:lang w:val="uk-UA"/>
        </w:rPr>
        <w:t xml:space="preserve">1530-П-02 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та </w:t>
      </w:r>
      <w:bookmarkStart w:id="1" w:name="_Hlk95229662"/>
      <w:r w:rsidR="00D876C0" w:rsidRPr="005E682F">
        <w:rPr>
          <w:sz w:val="28"/>
          <w:szCs w:val="28"/>
          <w:lang w:val="uk-UA"/>
        </w:rPr>
        <w:t>Положення про порядок укладання т</w:t>
      </w:r>
      <w:r w:rsidR="00716CC9">
        <w:rPr>
          <w:sz w:val="28"/>
          <w:szCs w:val="28"/>
          <w:lang w:val="uk-UA"/>
        </w:rPr>
        <w:t>а ведення договорів (контрактів</w:t>
      </w:r>
      <w:r w:rsidR="00CF48A4" w:rsidRPr="005E682F">
        <w:rPr>
          <w:sz w:val="28"/>
          <w:szCs w:val="28"/>
          <w:lang w:val="uk-UA"/>
        </w:rPr>
        <w:t xml:space="preserve"> </w:t>
      </w:r>
      <w:r w:rsidR="00D876C0" w:rsidRPr="005E682F">
        <w:rPr>
          <w:sz w:val="28"/>
          <w:szCs w:val="28"/>
          <w:lang w:val="uk-UA"/>
        </w:rPr>
        <w:t>у Вараській міській раді</w:t>
      </w:r>
      <w:r w:rsidR="00CF48A4" w:rsidRPr="005E682F">
        <w:rPr>
          <w:sz w:val="28"/>
          <w:szCs w:val="28"/>
          <w:lang w:val="uk-UA"/>
        </w:rPr>
        <w:t xml:space="preserve"> №1530-П-03</w:t>
      </w:r>
      <w:bookmarkEnd w:id="1"/>
      <w:r w:rsidR="00716CC9">
        <w:rPr>
          <w:rFonts w:eastAsia="Times New Roman" w:cs="Times New Roman"/>
          <w:sz w:val="28"/>
          <w:szCs w:val="28"/>
          <w:lang w:val="uk-UA"/>
        </w:rPr>
        <w:t>.</w:t>
      </w:r>
    </w:p>
    <w:p w14:paraId="78E3F967" w14:textId="77777777" w:rsidR="00E03037" w:rsidRDefault="00E03037" w:rsidP="00E03037">
      <w:pPr>
        <w:pStyle w:val="a4"/>
        <w:ind w:left="792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5CE3E598" w14:textId="77777777" w:rsidR="00E03037" w:rsidRDefault="00716CC9" w:rsidP="00716CC9">
      <w:pPr>
        <w:pStyle w:val="a4"/>
        <w:numPr>
          <w:ilvl w:val="1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Р</w:t>
      </w:r>
      <w:r w:rsidR="00E03037">
        <w:rPr>
          <w:rFonts w:eastAsia="Times New Roman" w:cs="Times New Roman"/>
          <w:sz w:val="28"/>
          <w:szCs w:val="28"/>
          <w:lang w:val="uk-UA"/>
        </w:rPr>
        <w:t>озробити протягом місяця власні положення про порядок укладання та ведення договорів (контрактів).</w:t>
      </w:r>
    </w:p>
    <w:p w14:paraId="2DEBD7C1" w14:textId="77777777" w:rsidR="00E03037" w:rsidRPr="00E03037" w:rsidRDefault="00E03037" w:rsidP="00E0303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4BC0D14B" w14:textId="77777777" w:rsidR="00D876C0" w:rsidRPr="00E44884" w:rsidRDefault="00D876C0" w:rsidP="00E03037">
      <w:pPr>
        <w:pStyle w:val="a4"/>
        <w:numPr>
          <w:ilvl w:val="0"/>
          <w:numId w:val="2"/>
        </w:numPr>
        <w:spacing w:after="240"/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>
        <w:rPr>
          <w:rFonts w:eastAsia="Times New Roman" w:cs="Times New Roman"/>
          <w:sz w:val="28"/>
          <w:szCs w:val="28"/>
          <w:lang w:val="uk-UA"/>
        </w:rPr>
        <w:t>рі</w:t>
      </w:r>
      <w:r w:rsidRPr="00E44884">
        <w:rPr>
          <w:rFonts w:eastAsia="Times New Roman" w:cs="Times New Roman"/>
          <w:sz w:val="28"/>
          <w:szCs w:val="28"/>
          <w:lang w:val="uk-UA"/>
        </w:rPr>
        <w:t>шення покласти на заступників міського голови з питань діяльності виконавчих органів ради відповідно до розподілу обов’язків.</w:t>
      </w:r>
    </w:p>
    <w:p w14:paraId="3F29FD58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48E8DD4E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87EC5FD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227E4DC8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27AC773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1B425FCB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67C95" w14:textId="77777777" w:rsidR="000A1DE1" w:rsidRDefault="000A1DE1" w:rsidP="00785A6A">
      <w:r>
        <w:separator/>
      </w:r>
    </w:p>
  </w:endnote>
  <w:endnote w:type="continuationSeparator" w:id="0">
    <w:p w14:paraId="47DF91DE" w14:textId="77777777" w:rsidR="000A1DE1" w:rsidRDefault="000A1DE1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71C75" w14:textId="77777777" w:rsidR="000A1DE1" w:rsidRDefault="000A1DE1" w:rsidP="00785A6A">
      <w:r>
        <w:separator/>
      </w:r>
    </w:p>
  </w:footnote>
  <w:footnote w:type="continuationSeparator" w:id="0">
    <w:p w14:paraId="05C28F50" w14:textId="77777777" w:rsidR="000A1DE1" w:rsidRDefault="000A1DE1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099517"/>
      <w:docPartObj>
        <w:docPartGallery w:val="Page Numbers (Top of Page)"/>
        <w:docPartUnique/>
      </w:docPartObj>
    </w:sdtPr>
    <w:sdtEndPr/>
    <w:sdtContent>
      <w:p w14:paraId="00239DFD" w14:textId="77777777" w:rsidR="00A752FE" w:rsidRDefault="00743283">
        <w:pPr>
          <w:pStyle w:val="a5"/>
          <w:jc w:val="center"/>
        </w:pPr>
        <w:r>
          <w:fldChar w:fldCharType="begin"/>
        </w:r>
        <w:r w:rsidR="00A752FE">
          <w:instrText>PAGE   \* MERGEFORMAT</w:instrText>
        </w:r>
        <w:r>
          <w:fldChar w:fldCharType="separate"/>
        </w:r>
        <w:r w:rsidR="00716CC9">
          <w:rPr>
            <w:noProof/>
          </w:rPr>
          <w:t>2</w:t>
        </w:r>
        <w:r>
          <w:fldChar w:fldCharType="end"/>
        </w:r>
      </w:p>
    </w:sdtContent>
  </w:sdt>
  <w:p w14:paraId="7170B119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3B6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4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2E16"/>
    <w:multiLevelType w:val="multilevel"/>
    <w:tmpl w:val="5CB62D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D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4CB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1F0F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A67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82F"/>
    <w:rsid w:val="005F3120"/>
    <w:rsid w:val="005F432B"/>
    <w:rsid w:val="005F7921"/>
    <w:rsid w:val="005F7A78"/>
    <w:rsid w:val="005F7FF5"/>
    <w:rsid w:val="00600950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3F56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16CC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283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1599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E2C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C18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4F7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6A56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52F7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AA4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037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57AEF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1D30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6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C9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2022-02-17T14:05:00Z</cp:lastPrinted>
  <dcterms:created xsi:type="dcterms:W3CDTF">2022-02-24T10:09:00Z</dcterms:created>
  <dcterms:modified xsi:type="dcterms:W3CDTF">2022-02-24T10:09:00Z</dcterms:modified>
</cp:coreProperties>
</file>