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637" w:rsidRPr="00217637" w:rsidRDefault="00217637" w:rsidP="00217637">
      <w:pPr>
        <w:tabs>
          <w:tab w:val="left" w:pos="6521"/>
        </w:tabs>
        <w:jc w:val="center"/>
        <w:rPr>
          <w:rFonts w:ascii="Times New Roman CYR" w:eastAsia="Times New Roman" w:hAnsi="Times New Roman CYR" w:cs="Times New Roman"/>
          <w:bCs/>
          <w:color w:val="7F7F7F"/>
          <w:sz w:val="28"/>
          <w:lang w:val="uk-UA"/>
        </w:rPr>
      </w:pPr>
      <w:r w:rsidRPr="00217637">
        <w:rPr>
          <w:rFonts w:ascii="Times New Roman CYR" w:eastAsia="Times New Roman" w:hAnsi="Times New Roman CYR" w:cs="Times New Roman"/>
          <w:bCs/>
          <w:noProof/>
          <w:sz w:val="28"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37" w:rsidRPr="00217637" w:rsidRDefault="00217637" w:rsidP="00217637">
      <w:pPr>
        <w:tabs>
          <w:tab w:val="left" w:pos="7470"/>
        </w:tabs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  <w:r w:rsidRPr="00217637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  <w:r w:rsidRPr="00217637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ab/>
      </w:r>
    </w:p>
    <w:p w:rsidR="00217637" w:rsidRPr="00217637" w:rsidRDefault="00217637" w:rsidP="00217637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217637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217637" w:rsidRPr="00217637" w:rsidRDefault="00217637" w:rsidP="00217637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217637" w:rsidRPr="00217637" w:rsidRDefault="00217637" w:rsidP="00217637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217637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217637" w:rsidRPr="00217637" w:rsidRDefault="00217637" w:rsidP="00217637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217637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217637" w:rsidRPr="00217637" w:rsidRDefault="00217637" w:rsidP="00217637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217637" w:rsidRPr="00217637" w:rsidRDefault="00217637" w:rsidP="00217637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217637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Р І Ш Е Н Н Я</w:t>
      </w:r>
    </w:p>
    <w:p w:rsidR="00217637" w:rsidRPr="00217637" w:rsidRDefault="00217637" w:rsidP="00217637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:rsidR="00217637" w:rsidRPr="00217637" w:rsidRDefault="00217637" w:rsidP="00217637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:rsidR="00217637" w:rsidRPr="00217637" w:rsidRDefault="00217637" w:rsidP="00217637">
      <w:pPr>
        <w:jc w:val="both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217637">
        <w:rPr>
          <w:rFonts w:ascii="Times New Roman CYR" w:eastAsia="Times New Roman" w:hAnsi="Times New Roman CYR" w:cs="Times New Roman"/>
          <w:bCs/>
          <w:sz w:val="28"/>
          <w:u w:val="single"/>
        </w:rPr>
        <w:t>14 вересня</w:t>
      </w:r>
      <w:r w:rsidRPr="00217637">
        <w:rPr>
          <w:rFonts w:ascii="Times New Roman CYR" w:eastAsia="Times New Roman" w:hAnsi="Times New Roman CYR" w:cs="Times New Roman"/>
          <w:b/>
          <w:sz w:val="28"/>
          <w:lang w:val="uk-UA"/>
        </w:rPr>
        <w:t xml:space="preserve"> 2022 року</w:t>
      </w:r>
      <w:r w:rsidRPr="00217637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  <w:t xml:space="preserve">                                                    </w:t>
      </w:r>
      <w:r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</w:r>
      <w:r w:rsidRPr="00217637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№</w:t>
      </w:r>
      <w:r w:rsidRPr="00217637">
        <w:rPr>
          <w:rFonts w:ascii="Times New Roman CYR" w:eastAsia="Times New Roman" w:hAnsi="Times New Roman CYR" w:cs="Times New Roman"/>
          <w:sz w:val="28"/>
          <w:u w:val="single"/>
          <w:lang w:val="uk-UA"/>
        </w:rPr>
        <w:t>297-РВ-22</w:t>
      </w:r>
    </w:p>
    <w:p w:rsidR="00217637" w:rsidRPr="00217637" w:rsidRDefault="00217637" w:rsidP="00217637">
      <w:pPr>
        <w:rPr>
          <w:rFonts w:eastAsia="Times New Roman" w:cs="Times New Roman"/>
          <w:sz w:val="28"/>
          <w:szCs w:val="28"/>
        </w:rPr>
      </w:pPr>
    </w:p>
    <w:p w:rsidR="00217637" w:rsidRPr="00217637" w:rsidRDefault="00217637" w:rsidP="00217637">
      <w:pPr>
        <w:rPr>
          <w:rFonts w:ascii="Times New Roman CYR" w:eastAsia="Batang" w:hAnsi="Times New Roman CYR" w:cs="Academy"/>
          <w:bCs/>
          <w:sz w:val="28"/>
          <w:lang w:val="uk-UA"/>
        </w:rPr>
      </w:pPr>
      <w:r w:rsidRPr="00217637">
        <w:rPr>
          <w:rFonts w:eastAsia="Times New Roman" w:cs="Times New Roman"/>
          <w:sz w:val="28"/>
          <w:szCs w:val="28"/>
        </w:rPr>
        <w:t>Про затвердження акта приймання</w:t>
      </w:r>
    </w:p>
    <w:p w:rsidR="00217637" w:rsidRPr="00217637" w:rsidRDefault="00217637" w:rsidP="00217637">
      <w:pPr>
        <w:ind w:right="-1"/>
        <w:rPr>
          <w:rFonts w:eastAsia="Times New Roman" w:cs="Times New Roman"/>
          <w:sz w:val="28"/>
          <w:szCs w:val="28"/>
        </w:rPr>
      </w:pPr>
      <w:bookmarkStart w:id="0" w:name="_Hlk88466834"/>
      <w:r w:rsidRPr="00217637">
        <w:rPr>
          <w:rFonts w:eastAsia="Times New Roman" w:cs="Times New Roman"/>
          <w:sz w:val="28"/>
          <w:szCs w:val="28"/>
        </w:rPr>
        <w:t xml:space="preserve">-передачі державного майна у </w:t>
      </w:r>
    </w:p>
    <w:p w:rsidR="00217637" w:rsidRPr="00217637" w:rsidRDefault="00217637" w:rsidP="00217637">
      <w:pPr>
        <w:ind w:right="-1"/>
        <w:rPr>
          <w:rFonts w:eastAsia="Times New Roman" w:cs="Times New Roman"/>
          <w:sz w:val="28"/>
          <w:szCs w:val="28"/>
        </w:rPr>
      </w:pPr>
      <w:r w:rsidRPr="00217637">
        <w:rPr>
          <w:rFonts w:eastAsia="Times New Roman" w:cs="Times New Roman"/>
          <w:sz w:val="28"/>
          <w:szCs w:val="28"/>
        </w:rPr>
        <w:t xml:space="preserve">комунальну власність Вараської </w:t>
      </w:r>
    </w:p>
    <w:p w:rsidR="00217637" w:rsidRPr="00217637" w:rsidRDefault="00217637" w:rsidP="00217637">
      <w:pPr>
        <w:ind w:right="-1"/>
        <w:rPr>
          <w:rFonts w:eastAsia="Times New Roman" w:cs="Times New Roman"/>
          <w:sz w:val="28"/>
          <w:szCs w:val="28"/>
        </w:rPr>
      </w:pPr>
      <w:r w:rsidRPr="00217637">
        <w:rPr>
          <w:rFonts w:eastAsia="Times New Roman" w:cs="Times New Roman"/>
          <w:sz w:val="28"/>
          <w:szCs w:val="28"/>
        </w:rPr>
        <w:t>міської територіальної громади</w:t>
      </w:r>
    </w:p>
    <w:p w:rsidR="00217637" w:rsidRPr="00217637" w:rsidRDefault="00217637" w:rsidP="00217637">
      <w:pPr>
        <w:ind w:right="-1" w:firstLine="72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17637" w:rsidRPr="00217637" w:rsidRDefault="00217637" w:rsidP="00217637">
      <w:pPr>
        <w:ind w:right="-1"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217637">
        <w:rPr>
          <w:rFonts w:eastAsia="Times New Roman" w:cs="Times New Roman"/>
          <w:sz w:val="28"/>
          <w:szCs w:val="28"/>
          <w:lang w:val="uk-UA"/>
        </w:rPr>
        <w:t xml:space="preserve">Відповідно </w:t>
      </w:r>
      <w:r w:rsidRPr="00217637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до </w:t>
      </w:r>
      <w:r w:rsidRPr="00217637">
        <w:rPr>
          <w:rFonts w:eastAsia="Times New Roman" w:cs="Times New Roman"/>
          <w:sz w:val="28"/>
          <w:szCs w:val="28"/>
          <w:lang w:val="uk-UA"/>
        </w:rPr>
        <w:t xml:space="preserve">Закону України «Про передачу об'єктів права державної та комунальної власності», постанови Кабінету Міністрів України від 21.09.1998 №1482 «Про передачу об’єктів права державної та комунальної власності», розпорядження Кабінету Міністрів України від 19.08.2022 №741-р «Про передачу об’єкта інженерної інфраструктури водопровідно-каналізаційного господарства у власність Вараської міської територіальної громади», рішення Вараської міської ради від 20.08.2021 №625 «Про надання згоди на безкоштовну передачу індивідуально визначеного майна, державної власності у комунальну власність Вараської міської територіальної громади», керуючись підпунктом 1 пункту «а» статті 29, статтями 59, 60, Закону України «Про місцеве самоврядування в Україні», виконавчий комітет Вараської міської ради </w:t>
      </w:r>
    </w:p>
    <w:p w:rsidR="00217637" w:rsidRPr="00217637" w:rsidRDefault="00217637" w:rsidP="00217637">
      <w:pPr>
        <w:ind w:right="-1"/>
        <w:jc w:val="both"/>
        <w:rPr>
          <w:rFonts w:eastAsia="Times New Roman" w:cs="Times New Roman"/>
          <w:sz w:val="16"/>
          <w:szCs w:val="16"/>
          <w:lang w:val="uk-UA"/>
        </w:rPr>
      </w:pPr>
    </w:p>
    <w:p w:rsidR="00217637" w:rsidRPr="00217637" w:rsidRDefault="00217637" w:rsidP="00217637">
      <w:pPr>
        <w:ind w:left="2832"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17637" w:rsidRPr="00217637" w:rsidRDefault="00217637" w:rsidP="00217637">
      <w:pPr>
        <w:ind w:left="2832"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17637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217637" w:rsidRPr="00217637" w:rsidRDefault="00217637" w:rsidP="00217637">
      <w:pPr>
        <w:ind w:left="2832" w:right="-1" w:firstLine="708"/>
        <w:jc w:val="both"/>
        <w:rPr>
          <w:rFonts w:eastAsia="Times New Roman" w:cs="Times New Roman"/>
          <w:sz w:val="16"/>
          <w:szCs w:val="16"/>
          <w:lang w:val="uk-UA"/>
        </w:rPr>
      </w:pPr>
    </w:p>
    <w:p w:rsidR="00217637" w:rsidRPr="00217637" w:rsidRDefault="00217637" w:rsidP="00217637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17637">
        <w:rPr>
          <w:rFonts w:eastAsia="Times New Roman" w:cs="Times New Roman"/>
          <w:color w:val="000000"/>
          <w:sz w:val="28"/>
          <w:szCs w:val="28"/>
          <w:lang w:val="uk-UA"/>
        </w:rPr>
        <w:t xml:space="preserve">1. Затвердити акт приймання-передачі </w:t>
      </w:r>
      <w:r w:rsidRPr="00217637">
        <w:rPr>
          <w:rFonts w:eastAsia="Times New Roman" w:cs="Times New Roman"/>
          <w:sz w:val="28"/>
          <w:szCs w:val="28"/>
          <w:lang w:val="uk-UA"/>
        </w:rPr>
        <w:t>індивідуально визначеного майна, державної власності (Скидний каналізаційний колектор від міських очисних споруд м. Вараш в річку Стир), у комунальну власність Вараської міської територіальної громади</w:t>
      </w:r>
      <w:r w:rsidRPr="00217637">
        <w:rPr>
          <w:rFonts w:eastAsia="Times New Roman" w:cs="Times New Roman"/>
          <w:color w:val="000000"/>
          <w:sz w:val="28"/>
          <w:szCs w:val="28"/>
          <w:lang w:val="uk-UA"/>
        </w:rPr>
        <w:t xml:space="preserve"> від 13.09.2022 року (додається)</w:t>
      </w:r>
      <w:r w:rsidRPr="00217637">
        <w:rPr>
          <w:rFonts w:eastAsia="Times New Roman" w:cs="Times New Roman"/>
          <w:sz w:val="28"/>
          <w:szCs w:val="28"/>
          <w:lang w:val="uk-UA"/>
        </w:rPr>
        <w:t xml:space="preserve">. </w:t>
      </w:r>
    </w:p>
    <w:p w:rsidR="00217637" w:rsidRPr="00217637" w:rsidRDefault="00217637" w:rsidP="00217637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217637" w:rsidRPr="00217637" w:rsidRDefault="00217637" w:rsidP="00217637">
      <w:pPr>
        <w:ind w:right="-1" w:firstLine="708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217637" w:rsidRPr="00217637" w:rsidRDefault="00217637" w:rsidP="00217637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17637">
        <w:rPr>
          <w:rFonts w:eastAsia="Times New Roman" w:cs="Times New Roman"/>
          <w:color w:val="000000"/>
          <w:sz w:val="28"/>
          <w:szCs w:val="28"/>
          <w:lang w:val="uk-UA"/>
        </w:rPr>
        <w:t>3</w:t>
      </w:r>
      <w:r w:rsidRPr="00217637">
        <w:rPr>
          <w:rFonts w:eastAsia="Times New Roman" w:cs="Times New Roman"/>
          <w:sz w:val="28"/>
          <w:szCs w:val="28"/>
        </w:rPr>
        <w:t>. Контроль за виконанням рішення покласти на заступника міського голов</w:t>
      </w:r>
      <w:r w:rsidRPr="00217637">
        <w:rPr>
          <w:rFonts w:eastAsia="Times New Roman" w:cs="Times New Roman"/>
          <w:sz w:val="28"/>
          <w:szCs w:val="28"/>
          <w:lang w:val="uk-UA"/>
        </w:rPr>
        <w:t>и</w:t>
      </w:r>
      <w:r w:rsidRPr="00217637">
        <w:rPr>
          <w:rFonts w:eastAsia="Times New Roman" w:cs="Times New Roman"/>
          <w:sz w:val="28"/>
          <w:szCs w:val="28"/>
        </w:rPr>
        <w:t xml:space="preserve"> з питань діяльності виконавчих органів </w:t>
      </w:r>
      <w:r w:rsidRPr="00217637">
        <w:rPr>
          <w:rFonts w:eastAsia="Times New Roman" w:cs="Times New Roman"/>
          <w:sz w:val="28"/>
          <w:szCs w:val="28"/>
          <w:lang w:val="uk-UA"/>
        </w:rPr>
        <w:t>ради Ігоря ВОСКОБОЙНИКА.</w:t>
      </w:r>
    </w:p>
    <w:p w:rsidR="00217637" w:rsidRPr="00217637" w:rsidRDefault="00217637" w:rsidP="0021763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17637" w:rsidRPr="00217637" w:rsidRDefault="00217637" w:rsidP="00217637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bookmarkStart w:id="1" w:name="_GoBack"/>
      <w:bookmarkEnd w:id="1"/>
      <w:r w:rsidRPr="00217637">
        <w:rPr>
          <w:rFonts w:eastAsia="Times New Roman" w:cs="Times New Roman"/>
          <w:sz w:val="28"/>
          <w:szCs w:val="28"/>
          <w:lang w:val="uk-UA"/>
        </w:rPr>
        <w:t>Міський  голова                                                               Олександр МЕНЗУЛ</w:t>
      </w:r>
      <w:bookmarkEnd w:id="0"/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3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9611A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637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9B7E"/>
  <w15:chartTrackingRefBased/>
  <w15:docId w15:val="{63A37995-C16F-4626-B707-8104183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2022-09-16T05:16:00Z</dcterms:created>
  <dcterms:modified xsi:type="dcterms:W3CDTF">2022-09-16T05:18:00Z</dcterms:modified>
</cp:coreProperties>
</file>