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094D" w:rsidRPr="005C094D" w:rsidRDefault="005C094D" w:rsidP="005C094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5C094D" w:rsidRPr="005C094D" w:rsidRDefault="005C094D" w:rsidP="005C094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C094D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73AEB53" wp14:editId="5A62B55A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94D">
        <w:rPr>
          <w:rFonts w:eastAsia="Times New Roman" w:cs="Times New Roman"/>
          <w:sz w:val="28"/>
          <w:szCs w:val="28"/>
          <w:lang w:val="uk-UA"/>
        </w:rPr>
        <w:tab/>
      </w:r>
      <w:r w:rsidRPr="005C094D">
        <w:rPr>
          <w:rFonts w:eastAsia="Times New Roman" w:cs="Times New Roman"/>
          <w:sz w:val="24"/>
          <w:szCs w:val="24"/>
          <w:lang w:val="uk-UA"/>
        </w:rPr>
        <w:t xml:space="preserve">                                 </w:t>
      </w:r>
    </w:p>
    <w:p w:rsidR="005C094D" w:rsidRPr="005C094D" w:rsidRDefault="005C094D" w:rsidP="005C094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5C094D" w:rsidRPr="005C094D" w:rsidRDefault="005C094D" w:rsidP="005C094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5C094D" w:rsidRPr="005C094D" w:rsidRDefault="005C094D" w:rsidP="005C094D">
      <w:pPr>
        <w:spacing w:line="276" w:lineRule="auto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5C094D" w:rsidRPr="005C094D" w:rsidRDefault="005C094D" w:rsidP="005C09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5C094D" w:rsidRPr="005C094D" w:rsidRDefault="005C094D" w:rsidP="005C094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5C094D" w:rsidRPr="005C094D" w:rsidRDefault="005C094D" w:rsidP="005C09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5C094D" w:rsidRPr="005C094D" w:rsidRDefault="005C094D" w:rsidP="005C094D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C094D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5C094D" w:rsidRPr="005C094D" w:rsidRDefault="005C094D" w:rsidP="005C094D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5C094D" w:rsidRPr="005C094D" w:rsidRDefault="005C094D" w:rsidP="005C094D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uk-UA"/>
        </w:rPr>
      </w:pPr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5C094D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5C094D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5C094D" w:rsidRDefault="005C094D" w:rsidP="005C094D">
      <w:pPr>
        <w:jc w:val="both"/>
        <w:rPr>
          <w:rFonts w:cs="Times New Roman"/>
          <w:color w:val="000000"/>
          <w:sz w:val="28"/>
          <w:szCs w:val="28"/>
          <w:u w:val="single"/>
          <w:lang w:val="uk-UA"/>
        </w:rPr>
      </w:pPr>
      <w:r w:rsidRPr="005C094D">
        <w:rPr>
          <w:rFonts w:eastAsia="Times New Roman" w:cs="Times New Roman"/>
          <w:bCs/>
          <w:sz w:val="28"/>
          <w:szCs w:val="28"/>
          <w:u w:val="single"/>
        </w:rPr>
        <w:t>0</w:t>
      </w:r>
      <w:r>
        <w:rPr>
          <w:rFonts w:eastAsia="Times New Roman" w:cs="Times New Roman"/>
          <w:bCs/>
          <w:sz w:val="28"/>
          <w:szCs w:val="28"/>
          <w:u w:val="single"/>
          <w:lang w:val="en-US"/>
        </w:rPr>
        <w:t>7</w:t>
      </w:r>
      <w:r w:rsidRPr="005C094D">
        <w:rPr>
          <w:rFonts w:eastAsia="Times New Roman" w:cs="Times New Roman"/>
          <w:bCs/>
          <w:sz w:val="28"/>
          <w:szCs w:val="28"/>
          <w:u w:val="single"/>
        </w:rPr>
        <w:t xml:space="preserve"> </w:t>
      </w:r>
      <w:r w:rsidRPr="005C094D">
        <w:rPr>
          <w:rFonts w:eastAsia="Times New Roman" w:cs="Times New Roman"/>
          <w:bCs/>
          <w:sz w:val="28"/>
          <w:szCs w:val="28"/>
          <w:u w:val="single"/>
          <w:lang w:val="uk-UA"/>
        </w:rPr>
        <w:t>грудня</w:t>
      </w:r>
      <w:r w:rsidRPr="005C094D">
        <w:rPr>
          <w:rFonts w:eastAsia="Times New Roman" w:cs="Times New Roman"/>
          <w:bCs/>
          <w:sz w:val="28"/>
          <w:szCs w:val="28"/>
          <w:lang w:val="uk-UA"/>
        </w:rPr>
        <w:t xml:space="preserve"> 2022 року</w:t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    </w:t>
      </w:r>
      <w:proofErr w:type="gramStart"/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  <w:t xml:space="preserve">  </w:t>
      </w:r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proofErr w:type="gramEnd"/>
      <w:r w:rsidRPr="005C094D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r w:rsidR="00E855CB">
        <w:rPr>
          <w:rFonts w:eastAsia="Times New Roman" w:cs="Times New Roman"/>
          <w:b/>
          <w:color w:val="FF0000"/>
          <w:sz w:val="28"/>
          <w:szCs w:val="24"/>
          <w:lang w:val="uk-UA"/>
        </w:rPr>
        <w:tab/>
      </w:r>
      <w:bookmarkStart w:id="0" w:name="_GoBack"/>
      <w:bookmarkEnd w:id="0"/>
      <w:r w:rsidRPr="005C094D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Pr="005C094D">
        <w:rPr>
          <w:rFonts w:cs="Times New Roman"/>
          <w:color w:val="000000"/>
          <w:sz w:val="28"/>
          <w:szCs w:val="28"/>
          <w:u w:val="single"/>
          <w:lang w:val="uk-UA"/>
        </w:rPr>
        <w:t>4</w:t>
      </w:r>
      <w:r>
        <w:rPr>
          <w:rFonts w:cs="Times New Roman"/>
          <w:color w:val="000000"/>
          <w:sz w:val="28"/>
          <w:szCs w:val="28"/>
          <w:u w:val="single"/>
          <w:lang w:val="en-US"/>
        </w:rPr>
        <w:t>62</w:t>
      </w:r>
      <w:r w:rsidRPr="005C094D">
        <w:rPr>
          <w:rFonts w:cs="Times New Roman"/>
          <w:color w:val="000000"/>
          <w:sz w:val="28"/>
          <w:szCs w:val="28"/>
          <w:u w:val="single"/>
          <w:lang w:val="uk-UA"/>
        </w:rPr>
        <w:t>-РВ-22</w:t>
      </w:r>
    </w:p>
    <w:p w:rsidR="005C094D" w:rsidRDefault="005C094D" w:rsidP="005C094D">
      <w:pPr>
        <w:pStyle w:val="Default"/>
      </w:pPr>
    </w:p>
    <w:p w:rsidR="005C094D" w:rsidRDefault="005C094D" w:rsidP="005C0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</w:t>
      </w:r>
    </w:p>
    <w:p w:rsidR="005C094D" w:rsidRDefault="005C094D" w:rsidP="005C094D">
      <w:pPr>
        <w:jc w:val="both"/>
        <w:rPr>
          <w:sz w:val="28"/>
          <w:szCs w:val="28"/>
        </w:rPr>
      </w:pPr>
      <w:r>
        <w:rPr>
          <w:sz w:val="28"/>
          <w:szCs w:val="28"/>
        </w:rPr>
        <w:t>резервного фонду бюджету</w:t>
      </w:r>
    </w:p>
    <w:p w:rsidR="005C094D" w:rsidRDefault="005C094D" w:rsidP="005C094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</w:p>
    <w:p w:rsidR="005C094D" w:rsidRDefault="005C094D" w:rsidP="005C094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</w:t>
      </w:r>
      <w:proofErr w:type="spellStart"/>
      <w:r>
        <w:rPr>
          <w:sz w:val="28"/>
          <w:szCs w:val="28"/>
        </w:rPr>
        <w:t>ромади</w:t>
      </w:r>
      <w:proofErr w:type="spellEnd"/>
    </w:p>
    <w:p w:rsidR="005C094D" w:rsidRDefault="005C094D" w:rsidP="005C094D">
      <w:pPr>
        <w:jc w:val="both"/>
        <w:rPr>
          <w:sz w:val="28"/>
          <w:szCs w:val="28"/>
        </w:rPr>
      </w:pPr>
    </w:p>
    <w:p w:rsidR="005C094D" w:rsidRDefault="005C094D" w:rsidP="005C09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 зв’язку з воєнним станом в Україні введеним із 24 лютого 2022 року відповідно до Указу Президента України від 24 лютого 2022 року №64/2022 «Про введення воєнного стану в Україні» (зі змінами), Закону України «Про затвердження Указу Президента України «Про введення воєнного стану в Україні» від 24 лютого 2022 року №2102-IX, 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лист ТзОВ «</w:t>
      </w:r>
      <w:proofErr w:type="spellStart"/>
      <w:r>
        <w:rPr>
          <w:sz w:val="28"/>
          <w:szCs w:val="28"/>
        </w:rPr>
        <w:t>Кузнецовський</w:t>
      </w:r>
      <w:proofErr w:type="spellEnd"/>
      <w:r>
        <w:rPr>
          <w:sz w:val="28"/>
          <w:szCs w:val="28"/>
        </w:rPr>
        <w:t xml:space="preserve"> хлібозавод» від 01 грудня 2022 року №1115, відповідно до статті 24 Бюджетного кодексу України, керуючись статтями 40, частиною 6 статті 59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:rsidR="005C094D" w:rsidRDefault="005C094D" w:rsidP="005C094D">
      <w:pPr>
        <w:pStyle w:val="Default"/>
        <w:jc w:val="both"/>
        <w:rPr>
          <w:sz w:val="28"/>
          <w:szCs w:val="28"/>
        </w:rPr>
      </w:pPr>
    </w:p>
    <w:p w:rsidR="005C094D" w:rsidRPr="005C094D" w:rsidRDefault="005C094D" w:rsidP="005C094D">
      <w:pPr>
        <w:pStyle w:val="Default"/>
        <w:jc w:val="center"/>
        <w:rPr>
          <w:sz w:val="28"/>
          <w:szCs w:val="28"/>
        </w:rPr>
      </w:pPr>
      <w:r w:rsidRPr="005C094D">
        <w:rPr>
          <w:sz w:val="28"/>
          <w:szCs w:val="28"/>
        </w:rPr>
        <w:t>В И Р І Ш И В:</w:t>
      </w:r>
    </w:p>
    <w:p w:rsidR="005C094D" w:rsidRPr="005C094D" w:rsidRDefault="005C094D" w:rsidP="005C094D">
      <w:pPr>
        <w:pStyle w:val="Defaul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(КПКВК МБ 3718710 «Резервний фонд місцевого бюджету» КЕКВ 9000 «Нерозподілені видатки») виконавчому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безповоротній основі в сумі 1030170 гривень для співфінансування придбання генераторної станції, необхідної об’єкту критичної інфраструктури ТзОВ «</w:t>
      </w:r>
      <w:proofErr w:type="spellStart"/>
      <w:r>
        <w:rPr>
          <w:sz w:val="28"/>
          <w:szCs w:val="28"/>
        </w:rPr>
        <w:t>Кузнецовський</w:t>
      </w:r>
      <w:proofErr w:type="spellEnd"/>
      <w:r>
        <w:rPr>
          <w:sz w:val="28"/>
          <w:szCs w:val="28"/>
        </w:rPr>
        <w:t xml:space="preserve"> хлібозавод» для забезпечення безперебійної роботи з виробництва соціально значущого товару, а саме хліба в умовах воєнного стану, а також виконання інших завдань держави, в період критичних відключень електроенергії по КПКВК МБ 0218775 «Інші заходи за рахунок коштів резервного фонду місцевого бюджету» КЕКВ 3210 «Капітальні трансферти підприємствам (установам, організаціям)». </w:t>
      </w:r>
    </w:p>
    <w:p w:rsidR="005C094D" w:rsidRDefault="005C094D" w:rsidP="005C094D">
      <w:pPr>
        <w:pStyle w:val="Default"/>
        <w:jc w:val="both"/>
        <w:rPr>
          <w:sz w:val="28"/>
          <w:szCs w:val="28"/>
        </w:rPr>
      </w:pPr>
    </w:p>
    <w:p w:rsidR="005C094D" w:rsidRDefault="005C094D" w:rsidP="005C09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Визначити головним розпорядником коштів, в межах направлених призначень,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5C094D" w:rsidRDefault="005C094D" w:rsidP="005C094D">
      <w:pPr>
        <w:pStyle w:val="Default"/>
        <w:jc w:val="both"/>
        <w:rPr>
          <w:sz w:val="28"/>
          <w:szCs w:val="28"/>
        </w:rPr>
      </w:pPr>
    </w:p>
    <w:p w:rsidR="005C094D" w:rsidRDefault="005C094D" w:rsidP="005C09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>3. ТзОВ «</w:t>
      </w:r>
      <w:proofErr w:type="spellStart"/>
      <w:r>
        <w:rPr>
          <w:sz w:val="28"/>
          <w:szCs w:val="28"/>
        </w:rPr>
        <w:t>Кузнецовський</w:t>
      </w:r>
      <w:proofErr w:type="spellEnd"/>
      <w:r>
        <w:rPr>
          <w:sz w:val="28"/>
          <w:szCs w:val="28"/>
        </w:rPr>
        <w:t xml:space="preserve"> хлібозавод» забезпечити цільове використання коштів резервного фонду для придбання генераторної станції. </w:t>
      </w:r>
    </w:p>
    <w:p w:rsidR="005C094D" w:rsidRDefault="005C094D" w:rsidP="005C094D">
      <w:pPr>
        <w:pStyle w:val="Default"/>
        <w:jc w:val="both"/>
        <w:rPr>
          <w:sz w:val="28"/>
          <w:szCs w:val="28"/>
        </w:rPr>
      </w:pPr>
    </w:p>
    <w:p w:rsidR="005C094D" w:rsidRDefault="005C094D" w:rsidP="005C09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Відділу бухгалтерського обліку та звітності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підготувати необхідні документи та розрахунки для внесення змін до кошторису та плану асигнувань на 2022 рік на суму 1030170 гривень. </w:t>
      </w:r>
    </w:p>
    <w:p w:rsidR="005C094D" w:rsidRDefault="005C094D" w:rsidP="005C094D">
      <w:pPr>
        <w:pStyle w:val="Default"/>
        <w:jc w:val="both"/>
        <w:rPr>
          <w:sz w:val="28"/>
          <w:szCs w:val="28"/>
        </w:rPr>
      </w:pPr>
    </w:p>
    <w:p w:rsidR="005C094D" w:rsidRDefault="005C094D" w:rsidP="005C09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 Фінансовому управлінню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розпису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на 2022 рік та врахувати зазначені зміни при проведенні фінансування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5C094D" w:rsidRDefault="005C094D" w:rsidP="005C094D">
      <w:pPr>
        <w:pStyle w:val="Default"/>
        <w:jc w:val="both"/>
        <w:rPr>
          <w:sz w:val="28"/>
          <w:szCs w:val="28"/>
        </w:rPr>
      </w:pPr>
    </w:p>
    <w:p w:rsidR="005C094D" w:rsidRDefault="005C094D" w:rsidP="005C09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6. Контроль за виконанням рішення покласти на міського голову. </w:t>
      </w:r>
    </w:p>
    <w:p w:rsidR="005C094D" w:rsidRDefault="005C094D" w:rsidP="005C094D">
      <w:pPr>
        <w:pStyle w:val="Default"/>
        <w:jc w:val="both"/>
        <w:rPr>
          <w:sz w:val="28"/>
          <w:szCs w:val="28"/>
        </w:rPr>
      </w:pPr>
    </w:p>
    <w:p w:rsidR="005C094D" w:rsidRDefault="005C094D" w:rsidP="005C09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p w:rsidR="005C094D" w:rsidRPr="005C094D" w:rsidRDefault="005C094D" w:rsidP="005C094D">
      <w:pPr>
        <w:jc w:val="both"/>
        <w:rPr>
          <w:rFonts w:eastAsia="Times New Roman" w:cs="Times New Roman"/>
          <w:color w:val="FF0000"/>
          <w:sz w:val="28"/>
          <w:szCs w:val="24"/>
          <w:lang w:val="uk-UA"/>
        </w:rPr>
      </w:pPr>
    </w:p>
    <w:p w:rsidR="005C094D" w:rsidRPr="005C094D" w:rsidRDefault="005C094D" w:rsidP="005C094D">
      <w:pPr>
        <w:tabs>
          <w:tab w:val="left" w:pos="2685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3D2105" w:rsidRPr="005C094D" w:rsidRDefault="003D2105" w:rsidP="005C094D">
      <w:pPr>
        <w:jc w:val="both"/>
        <w:rPr>
          <w:lang w:val="uk-UA"/>
        </w:rPr>
      </w:pPr>
    </w:p>
    <w:sectPr w:rsidR="003D2105" w:rsidRPr="005C094D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4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094D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55CB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349C"/>
  <w15:chartTrackingRefBased/>
  <w15:docId w15:val="{39C4EF30-0EED-4210-BD67-51B15BB4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5C0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1700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2022-12-12T09:30:00Z</dcterms:created>
  <dcterms:modified xsi:type="dcterms:W3CDTF">2022-12-12T09:35:00Z</dcterms:modified>
</cp:coreProperties>
</file>